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A78697" w14:textId="4568AD4A" w:rsidR="007834A0" w:rsidRPr="007834A0" w:rsidRDefault="007834A0" w:rsidP="00BF3695">
      <w:pPr>
        <w:bidi/>
        <w:jc w:val="center"/>
        <w:rPr>
          <w:rFonts w:cs="KFGQPC Uthman Taha Naskh"/>
          <w:b/>
          <w:bCs/>
          <w:color w:val="FF0000"/>
          <w:sz w:val="44"/>
          <w:szCs w:val="44"/>
        </w:rPr>
      </w:pPr>
      <w:r w:rsidRPr="007834A0">
        <w:rPr>
          <w:rFonts w:cs="KFGQPC Uthman Taha Naskh" w:hint="cs"/>
          <w:b/>
          <w:bCs/>
          <w:color w:val="FF0000"/>
          <w:sz w:val="44"/>
          <w:szCs w:val="44"/>
          <w:rtl/>
        </w:rPr>
        <w:t>شخص</w:t>
      </w:r>
      <w:r w:rsidRPr="007834A0">
        <w:rPr>
          <w:rFonts w:cs="KFGQPC Uthman Taha Naskh"/>
          <w:b/>
          <w:bCs/>
          <w:color w:val="FF0000"/>
          <w:sz w:val="44"/>
          <w:szCs w:val="44"/>
          <w:rtl/>
        </w:rPr>
        <w:t xml:space="preserve"> </w:t>
      </w:r>
      <w:r w:rsidRPr="007834A0">
        <w:rPr>
          <w:rFonts w:cs="KFGQPC Uthman Taha Naskh" w:hint="cs"/>
          <w:b/>
          <w:bCs/>
          <w:color w:val="FF0000"/>
          <w:sz w:val="44"/>
          <w:szCs w:val="44"/>
          <w:rtl/>
        </w:rPr>
        <w:t>مسلمان</w:t>
      </w:r>
      <w:r w:rsidRPr="007834A0">
        <w:rPr>
          <w:rFonts w:cs="KFGQPC Uthman Taha Naskh"/>
          <w:b/>
          <w:bCs/>
          <w:color w:val="FF0000"/>
          <w:sz w:val="44"/>
          <w:szCs w:val="44"/>
          <w:rtl/>
        </w:rPr>
        <w:t xml:space="preserve"> </w:t>
      </w:r>
      <w:r w:rsidRPr="007834A0">
        <w:rPr>
          <w:rFonts w:cs="KFGQPC Uthman Taha Naskh" w:hint="cs"/>
          <w:b/>
          <w:bCs/>
          <w:color w:val="FF0000"/>
          <w:sz w:val="44"/>
          <w:szCs w:val="44"/>
          <w:rtl/>
        </w:rPr>
        <w:t>روزه</w:t>
      </w:r>
      <w:r w:rsidRPr="007834A0">
        <w:rPr>
          <w:rFonts w:ascii="Arial" w:hAnsi="Arial" w:cs="KFGQPC Uthman Taha Naskh" w:hint="cs"/>
          <w:b/>
          <w:bCs/>
          <w:color w:val="FF0000"/>
          <w:sz w:val="44"/>
          <w:szCs w:val="44"/>
          <w:rtl/>
        </w:rPr>
        <w:t>ٔ</w:t>
      </w:r>
      <w:r w:rsidRPr="007834A0">
        <w:rPr>
          <w:rFonts w:cs="KFGQPC Uthman Taha Naskh"/>
          <w:b/>
          <w:bCs/>
          <w:color w:val="FF0000"/>
          <w:sz w:val="44"/>
          <w:szCs w:val="44"/>
          <w:rtl/>
        </w:rPr>
        <w:t xml:space="preserve"> </w:t>
      </w:r>
      <w:r w:rsidRPr="007834A0">
        <w:rPr>
          <w:rFonts w:cs="KFGQPC Uthman Taha Naskh" w:hint="cs"/>
          <w:b/>
          <w:bCs/>
          <w:color w:val="FF0000"/>
          <w:sz w:val="44"/>
          <w:szCs w:val="44"/>
          <w:rtl/>
        </w:rPr>
        <w:t>شش</w:t>
      </w:r>
      <w:r w:rsidRPr="007834A0">
        <w:rPr>
          <w:rFonts w:cs="KFGQPC Uthman Taha Naskh"/>
          <w:b/>
          <w:bCs/>
          <w:color w:val="FF0000"/>
          <w:sz w:val="44"/>
          <w:szCs w:val="44"/>
          <w:rtl/>
        </w:rPr>
        <w:t xml:space="preserve"> </w:t>
      </w:r>
      <w:r w:rsidRPr="007834A0">
        <w:rPr>
          <w:rFonts w:cs="KFGQPC Uthman Taha Naskh" w:hint="cs"/>
          <w:b/>
          <w:bCs/>
          <w:color w:val="FF0000"/>
          <w:sz w:val="44"/>
          <w:szCs w:val="44"/>
          <w:rtl/>
        </w:rPr>
        <w:t>روز</w:t>
      </w:r>
      <w:r w:rsidRPr="007834A0">
        <w:rPr>
          <w:rFonts w:cs="KFGQPC Uthman Taha Naskh"/>
          <w:b/>
          <w:bCs/>
          <w:color w:val="FF0000"/>
          <w:sz w:val="44"/>
          <w:szCs w:val="44"/>
          <w:rtl/>
        </w:rPr>
        <w:t xml:space="preserve"> </w:t>
      </w:r>
      <w:r w:rsidRPr="007834A0">
        <w:rPr>
          <w:rFonts w:cs="KFGQPC Uthman Taha Naskh" w:hint="cs"/>
          <w:b/>
          <w:bCs/>
          <w:color w:val="FF0000"/>
          <w:sz w:val="44"/>
          <w:szCs w:val="44"/>
          <w:rtl/>
        </w:rPr>
        <w:t>شوال</w:t>
      </w:r>
      <w:r w:rsidRPr="007834A0">
        <w:rPr>
          <w:rFonts w:cs="KFGQPC Uthman Taha Naskh"/>
          <w:b/>
          <w:bCs/>
          <w:color w:val="FF0000"/>
          <w:sz w:val="44"/>
          <w:szCs w:val="44"/>
          <w:rtl/>
        </w:rPr>
        <w:t xml:space="preserve"> </w:t>
      </w:r>
      <w:r w:rsidRPr="007834A0">
        <w:rPr>
          <w:rFonts w:cs="KFGQPC Uthman Taha Naskh" w:hint="cs"/>
          <w:b/>
          <w:bCs/>
          <w:color w:val="FF0000"/>
          <w:sz w:val="44"/>
          <w:szCs w:val="44"/>
          <w:rtl/>
        </w:rPr>
        <w:t>را</w:t>
      </w:r>
      <w:r w:rsidRPr="007834A0">
        <w:rPr>
          <w:rFonts w:cs="KFGQPC Uthman Taha Naskh"/>
          <w:b/>
          <w:bCs/>
          <w:color w:val="FF0000"/>
          <w:sz w:val="44"/>
          <w:szCs w:val="44"/>
          <w:rtl/>
        </w:rPr>
        <w:t xml:space="preserve"> </w:t>
      </w:r>
      <w:r w:rsidRPr="007834A0">
        <w:rPr>
          <w:rFonts w:cs="KFGQPC Uthman Taha Naskh" w:hint="cs"/>
          <w:b/>
          <w:bCs/>
          <w:color w:val="FF0000"/>
          <w:sz w:val="44"/>
          <w:szCs w:val="44"/>
          <w:rtl/>
        </w:rPr>
        <w:t>کی</w:t>
      </w:r>
      <w:r w:rsidRPr="007834A0">
        <w:rPr>
          <w:rFonts w:cs="KFGQPC Uthman Taha Naskh"/>
          <w:b/>
          <w:bCs/>
          <w:color w:val="FF0000"/>
          <w:sz w:val="44"/>
          <w:szCs w:val="44"/>
          <w:rtl/>
        </w:rPr>
        <w:t xml:space="preserve"> </w:t>
      </w:r>
      <w:r w:rsidRPr="007834A0">
        <w:rPr>
          <w:rFonts w:cs="KFGQPC Uthman Taha Naskh" w:hint="cs"/>
          <w:b/>
          <w:bCs/>
          <w:color w:val="FF0000"/>
          <w:sz w:val="44"/>
          <w:szCs w:val="44"/>
          <w:rtl/>
        </w:rPr>
        <w:t>آغاز</w:t>
      </w:r>
      <w:r w:rsidRPr="007834A0">
        <w:rPr>
          <w:rFonts w:cs="KFGQPC Uthman Taha Naskh"/>
          <w:b/>
          <w:bCs/>
          <w:color w:val="FF0000"/>
          <w:sz w:val="44"/>
          <w:szCs w:val="44"/>
          <w:rtl/>
        </w:rPr>
        <w:t xml:space="preserve"> </w:t>
      </w:r>
      <w:r w:rsidRPr="007834A0">
        <w:rPr>
          <w:rFonts w:cs="KFGQPC Uthman Taha Naskh" w:hint="cs"/>
          <w:b/>
          <w:bCs/>
          <w:color w:val="FF0000"/>
          <w:sz w:val="44"/>
          <w:szCs w:val="44"/>
          <w:rtl/>
        </w:rPr>
        <w:t>کند؟</w:t>
      </w:r>
    </w:p>
    <w:p w14:paraId="330449A2" w14:textId="1CE31777" w:rsidR="00BF3695" w:rsidRPr="007834A0" w:rsidRDefault="00BF3695" w:rsidP="007834A0">
      <w:pPr>
        <w:bidi/>
        <w:jc w:val="center"/>
        <w:rPr>
          <w:rFonts w:cs="KFGQPC Uthman Taha Naskh"/>
          <w:color w:val="FF0000"/>
          <w:sz w:val="44"/>
          <w:szCs w:val="44"/>
        </w:rPr>
      </w:pPr>
      <w:r w:rsidRPr="007834A0">
        <w:rPr>
          <w:rFonts w:cs="KFGQPC Uthman Taha Naskh" w:hint="cs"/>
          <w:color w:val="FF0000"/>
          <w:sz w:val="44"/>
          <w:szCs w:val="44"/>
          <w:rtl/>
        </w:rPr>
        <w:t>متى</w:t>
      </w:r>
      <w:r w:rsidRPr="007834A0">
        <w:rPr>
          <w:rFonts w:cs="KFGQPC Uthman Taha Naskh"/>
          <w:color w:val="FF0000"/>
          <w:sz w:val="44"/>
          <w:szCs w:val="44"/>
          <w:rtl/>
        </w:rPr>
        <w:t xml:space="preserve"> </w:t>
      </w:r>
      <w:r w:rsidRPr="007834A0">
        <w:rPr>
          <w:rFonts w:cs="KFGQPC Uthman Taha Naskh" w:hint="cs"/>
          <w:color w:val="FF0000"/>
          <w:sz w:val="44"/>
          <w:szCs w:val="44"/>
          <w:rtl/>
        </w:rPr>
        <w:t>يبدأ</w:t>
      </w:r>
      <w:r w:rsidRPr="007834A0">
        <w:rPr>
          <w:rFonts w:cs="KFGQPC Uthman Taha Naskh"/>
          <w:color w:val="FF0000"/>
          <w:sz w:val="44"/>
          <w:szCs w:val="44"/>
          <w:rtl/>
        </w:rPr>
        <w:t xml:space="preserve"> </w:t>
      </w:r>
      <w:r w:rsidRPr="007834A0">
        <w:rPr>
          <w:rFonts w:cs="KFGQPC Uthman Taha Naskh" w:hint="cs"/>
          <w:color w:val="FF0000"/>
          <w:sz w:val="44"/>
          <w:szCs w:val="44"/>
          <w:rtl/>
        </w:rPr>
        <w:t>المسلم</w:t>
      </w:r>
      <w:r w:rsidRPr="007834A0">
        <w:rPr>
          <w:rFonts w:cs="KFGQPC Uthman Taha Naskh"/>
          <w:color w:val="FF0000"/>
          <w:sz w:val="44"/>
          <w:szCs w:val="44"/>
          <w:rtl/>
        </w:rPr>
        <w:t xml:space="preserve"> </w:t>
      </w:r>
      <w:r w:rsidRPr="007834A0">
        <w:rPr>
          <w:rFonts w:cs="KFGQPC Uthman Taha Naskh" w:hint="cs"/>
          <w:color w:val="FF0000"/>
          <w:sz w:val="44"/>
          <w:szCs w:val="44"/>
          <w:rtl/>
        </w:rPr>
        <w:t>بصيام</w:t>
      </w:r>
      <w:r w:rsidRPr="007834A0">
        <w:rPr>
          <w:rFonts w:cs="KFGQPC Uthman Taha Naskh"/>
          <w:color w:val="FF0000"/>
          <w:sz w:val="44"/>
          <w:szCs w:val="44"/>
          <w:rtl/>
        </w:rPr>
        <w:t xml:space="preserve"> </w:t>
      </w:r>
      <w:r w:rsidRPr="007834A0">
        <w:rPr>
          <w:rFonts w:cs="KFGQPC Uthman Taha Naskh" w:hint="cs"/>
          <w:color w:val="FF0000"/>
          <w:sz w:val="44"/>
          <w:szCs w:val="44"/>
          <w:rtl/>
        </w:rPr>
        <w:t>ستة</w:t>
      </w:r>
      <w:r w:rsidRPr="007834A0">
        <w:rPr>
          <w:rFonts w:cs="KFGQPC Uthman Taha Naskh"/>
          <w:color w:val="FF0000"/>
          <w:sz w:val="44"/>
          <w:szCs w:val="44"/>
          <w:rtl/>
        </w:rPr>
        <w:t xml:space="preserve"> </w:t>
      </w:r>
      <w:r w:rsidRPr="007834A0">
        <w:rPr>
          <w:rFonts w:cs="KFGQPC Uthman Taha Naskh" w:hint="cs"/>
          <w:color w:val="FF0000"/>
          <w:sz w:val="44"/>
          <w:szCs w:val="44"/>
          <w:rtl/>
        </w:rPr>
        <w:t>أيام</w:t>
      </w:r>
      <w:r w:rsidRPr="007834A0">
        <w:rPr>
          <w:rFonts w:cs="KFGQPC Uthman Taha Naskh"/>
          <w:color w:val="FF0000"/>
          <w:sz w:val="44"/>
          <w:szCs w:val="44"/>
          <w:rtl/>
        </w:rPr>
        <w:t xml:space="preserve"> </w:t>
      </w:r>
      <w:r w:rsidRPr="007834A0">
        <w:rPr>
          <w:rFonts w:cs="KFGQPC Uthman Taha Naskh" w:hint="cs"/>
          <w:color w:val="FF0000"/>
          <w:sz w:val="44"/>
          <w:szCs w:val="44"/>
          <w:rtl/>
        </w:rPr>
        <w:t>من</w:t>
      </w:r>
      <w:r w:rsidRPr="007834A0">
        <w:rPr>
          <w:rFonts w:cs="KFGQPC Uthman Taha Naskh"/>
          <w:color w:val="FF0000"/>
          <w:sz w:val="44"/>
          <w:szCs w:val="44"/>
          <w:rtl/>
        </w:rPr>
        <w:t xml:space="preserve"> </w:t>
      </w:r>
      <w:r w:rsidRPr="007834A0">
        <w:rPr>
          <w:rFonts w:cs="KFGQPC Uthman Taha Naskh" w:hint="cs"/>
          <w:color w:val="FF0000"/>
          <w:sz w:val="44"/>
          <w:szCs w:val="44"/>
          <w:rtl/>
        </w:rPr>
        <w:t>شوال</w:t>
      </w:r>
    </w:p>
    <w:p w14:paraId="648FDE68" w14:textId="7E541C83" w:rsidR="00BF3695" w:rsidRPr="00187EBB" w:rsidRDefault="00BF3695" w:rsidP="00BF3695">
      <w:pPr>
        <w:bidi/>
        <w:jc w:val="center"/>
        <w:rPr>
          <w:rFonts w:cs="KFGQPC Uthman Taha Naskh"/>
          <w:color w:val="FF0000"/>
          <w:sz w:val="24"/>
          <w:szCs w:val="24"/>
        </w:rPr>
      </w:pPr>
    </w:p>
    <w:p w14:paraId="3AF2BCDF" w14:textId="77777777" w:rsidR="007834A0" w:rsidRPr="007834A0" w:rsidRDefault="007834A0" w:rsidP="007834A0">
      <w:pPr>
        <w:bidi/>
        <w:rPr>
          <w:rFonts w:cs="KFGQPC Uthman Taha Naskh"/>
          <w:color w:val="FF0000"/>
          <w:sz w:val="40"/>
          <w:szCs w:val="40"/>
        </w:rPr>
      </w:pPr>
      <w:r w:rsidRPr="007834A0">
        <w:rPr>
          <w:rFonts w:cs="KFGQPC Uthman Taha Naskh" w:hint="cs"/>
          <w:color w:val="FF0000"/>
          <w:sz w:val="40"/>
          <w:szCs w:val="40"/>
          <w:rtl/>
        </w:rPr>
        <w:t>سوال</w:t>
      </w:r>
    </w:p>
    <w:p w14:paraId="0D447F65" w14:textId="77777777" w:rsidR="007834A0" w:rsidRPr="007834A0" w:rsidRDefault="007834A0" w:rsidP="007834A0">
      <w:pPr>
        <w:bidi/>
        <w:rPr>
          <w:rFonts w:cs="KFGQPC Uthman Taha Naskh"/>
          <w:sz w:val="40"/>
          <w:szCs w:val="40"/>
        </w:rPr>
      </w:pPr>
      <w:r w:rsidRPr="007834A0">
        <w:rPr>
          <w:rFonts w:cs="KFGQPC Uthman Taha Naskh" w:hint="cs"/>
          <w:sz w:val="40"/>
          <w:szCs w:val="40"/>
          <w:rtl/>
        </w:rPr>
        <w:t>از</w:t>
      </w:r>
      <w:r w:rsidRPr="007834A0">
        <w:rPr>
          <w:rFonts w:cs="KFGQPC Uthman Taha Naskh"/>
          <w:sz w:val="40"/>
          <w:szCs w:val="40"/>
          <w:rtl/>
        </w:rPr>
        <w:t xml:space="preserve"> </w:t>
      </w:r>
      <w:r w:rsidRPr="007834A0">
        <w:rPr>
          <w:rFonts w:cs="KFGQPC Uthman Taha Naskh" w:hint="cs"/>
          <w:sz w:val="40"/>
          <w:szCs w:val="40"/>
          <w:rtl/>
        </w:rPr>
        <w:t>کی</w:t>
      </w:r>
      <w:r w:rsidRPr="007834A0">
        <w:rPr>
          <w:rFonts w:cs="KFGQPC Uthman Taha Naskh"/>
          <w:sz w:val="40"/>
          <w:szCs w:val="40"/>
          <w:rtl/>
        </w:rPr>
        <w:t xml:space="preserve"> </w:t>
      </w:r>
      <w:r w:rsidRPr="007834A0">
        <w:rPr>
          <w:rFonts w:cs="KFGQPC Uthman Taha Naskh" w:hint="cs"/>
          <w:sz w:val="40"/>
          <w:szCs w:val="40"/>
          <w:rtl/>
        </w:rPr>
        <w:t>می‌توانم</w:t>
      </w:r>
      <w:r w:rsidRPr="007834A0">
        <w:rPr>
          <w:rFonts w:cs="KFGQPC Uthman Taha Naskh"/>
          <w:sz w:val="40"/>
          <w:szCs w:val="40"/>
          <w:rtl/>
        </w:rPr>
        <w:t xml:space="preserve"> </w:t>
      </w:r>
      <w:r w:rsidRPr="007834A0">
        <w:rPr>
          <w:rFonts w:cs="KFGQPC Uthman Taha Naskh" w:hint="cs"/>
          <w:sz w:val="40"/>
          <w:szCs w:val="40"/>
          <w:rtl/>
        </w:rPr>
        <w:t>روزه</w:t>
      </w:r>
      <w:r w:rsidRPr="007834A0">
        <w:rPr>
          <w:rFonts w:ascii="Arial" w:hAnsi="Arial" w:cs="KFGQPC Uthman Taha Naskh" w:hint="cs"/>
          <w:sz w:val="40"/>
          <w:szCs w:val="40"/>
          <w:rtl/>
        </w:rPr>
        <w:t>ٔ</w:t>
      </w:r>
      <w:r w:rsidRPr="007834A0">
        <w:rPr>
          <w:rFonts w:cs="KFGQPC Uthman Taha Naskh"/>
          <w:sz w:val="40"/>
          <w:szCs w:val="40"/>
          <w:rtl/>
        </w:rPr>
        <w:t xml:space="preserve"> </w:t>
      </w:r>
      <w:r w:rsidRPr="007834A0">
        <w:rPr>
          <w:rFonts w:cs="KFGQPC Uthman Taha Naskh" w:hint="cs"/>
          <w:sz w:val="40"/>
          <w:szCs w:val="40"/>
          <w:rtl/>
        </w:rPr>
        <w:t>شش</w:t>
      </w:r>
      <w:r w:rsidRPr="007834A0">
        <w:rPr>
          <w:rFonts w:cs="KFGQPC Uthman Taha Naskh"/>
          <w:sz w:val="40"/>
          <w:szCs w:val="40"/>
          <w:rtl/>
        </w:rPr>
        <w:t xml:space="preserve"> </w:t>
      </w:r>
      <w:r w:rsidRPr="007834A0">
        <w:rPr>
          <w:rFonts w:cs="KFGQPC Uthman Taha Naskh" w:hint="cs"/>
          <w:sz w:val="40"/>
          <w:szCs w:val="40"/>
          <w:rtl/>
        </w:rPr>
        <w:t>روز</w:t>
      </w:r>
      <w:r w:rsidRPr="007834A0">
        <w:rPr>
          <w:rFonts w:cs="KFGQPC Uthman Taha Naskh"/>
          <w:sz w:val="40"/>
          <w:szCs w:val="40"/>
          <w:rtl/>
        </w:rPr>
        <w:t xml:space="preserve"> </w:t>
      </w:r>
      <w:r w:rsidRPr="007834A0">
        <w:rPr>
          <w:rFonts w:cs="KFGQPC Uthman Taha Naskh" w:hint="cs"/>
          <w:sz w:val="40"/>
          <w:szCs w:val="40"/>
          <w:rtl/>
        </w:rPr>
        <w:t>شوال</w:t>
      </w:r>
      <w:r w:rsidRPr="007834A0">
        <w:rPr>
          <w:rFonts w:cs="KFGQPC Uthman Taha Naskh"/>
          <w:sz w:val="40"/>
          <w:szCs w:val="40"/>
          <w:rtl/>
        </w:rPr>
        <w:t xml:space="preserve"> </w:t>
      </w:r>
      <w:r w:rsidRPr="007834A0">
        <w:rPr>
          <w:rFonts w:cs="KFGQPC Uthman Taha Naskh" w:hint="cs"/>
          <w:sz w:val="40"/>
          <w:szCs w:val="40"/>
          <w:rtl/>
        </w:rPr>
        <w:t>را</w:t>
      </w:r>
      <w:r w:rsidRPr="007834A0">
        <w:rPr>
          <w:rFonts w:cs="KFGQPC Uthman Taha Naskh"/>
          <w:sz w:val="40"/>
          <w:szCs w:val="40"/>
          <w:rtl/>
        </w:rPr>
        <w:t xml:space="preserve"> </w:t>
      </w:r>
      <w:r w:rsidRPr="007834A0">
        <w:rPr>
          <w:rFonts w:cs="KFGQPC Uthman Taha Naskh" w:hint="cs"/>
          <w:sz w:val="40"/>
          <w:szCs w:val="40"/>
          <w:rtl/>
        </w:rPr>
        <w:t>آغاز</w:t>
      </w:r>
      <w:r w:rsidRPr="007834A0">
        <w:rPr>
          <w:rFonts w:cs="KFGQPC Uthman Taha Naskh"/>
          <w:sz w:val="40"/>
          <w:szCs w:val="40"/>
          <w:rtl/>
        </w:rPr>
        <w:t xml:space="preserve"> </w:t>
      </w:r>
      <w:r w:rsidRPr="007834A0">
        <w:rPr>
          <w:rFonts w:cs="KFGQPC Uthman Taha Naskh" w:hint="cs"/>
          <w:sz w:val="40"/>
          <w:szCs w:val="40"/>
          <w:rtl/>
        </w:rPr>
        <w:t>کنم؟</w:t>
      </w:r>
      <w:r w:rsidRPr="007834A0">
        <w:rPr>
          <w:rFonts w:cs="KFGQPC Uthman Taha Naskh"/>
          <w:sz w:val="40"/>
          <w:szCs w:val="40"/>
          <w:rtl/>
        </w:rPr>
        <w:t xml:space="preserve"> </w:t>
      </w:r>
      <w:r w:rsidRPr="007834A0">
        <w:rPr>
          <w:rFonts w:cs="KFGQPC Uthman Taha Naskh" w:hint="cs"/>
          <w:sz w:val="40"/>
          <w:szCs w:val="40"/>
          <w:rtl/>
        </w:rPr>
        <w:t>زیرا</w:t>
      </w:r>
      <w:r w:rsidRPr="007834A0">
        <w:rPr>
          <w:rFonts w:cs="KFGQPC Uthman Taha Naskh"/>
          <w:sz w:val="40"/>
          <w:szCs w:val="40"/>
          <w:rtl/>
        </w:rPr>
        <w:t xml:space="preserve"> </w:t>
      </w:r>
      <w:r w:rsidRPr="007834A0">
        <w:rPr>
          <w:rFonts w:cs="KFGQPC Uthman Taha Naskh" w:hint="cs"/>
          <w:sz w:val="40"/>
          <w:szCs w:val="40"/>
          <w:rtl/>
        </w:rPr>
        <w:t>الآن</w:t>
      </w:r>
      <w:r w:rsidRPr="007834A0">
        <w:rPr>
          <w:rFonts w:cs="KFGQPC Uthman Taha Naskh"/>
          <w:sz w:val="40"/>
          <w:szCs w:val="40"/>
          <w:rtl/>
        </w:rPr>
        <w:t xml:space="preserve"> </w:t>
      </w:r>
      <w:r w:rsidRPr="007834A0">
        <w:rPr>
          <w:rFonts w:cs="KFGQPC Uthman Taha Naskh" w:hint="cs"/>
          <w:sz w:val="40"/>
          <w:szCs w:val="40"/>
          <w:rtl/>
        </w:rPr>
        <w:t>در</w:t>
      </w:r>
      <w:r w:rsidRPr="007834A0">
        <w:rPr>
          <w:rFonts w:cs="KFGQPC Uthman Taha Naskh"/>
          <w:sz w:val="40"/>
          <w:szCs w:val="40"/>
          <w:rtl/>
        </w:rPr>
        <w:t xml:space="preserve"> </w:t>
      </w:r>
      <w:r w:rsidRPr="007834A0">
        <w:rPr>
          <w:rFonts w:cs="KFGQPC Uthman Taha Naskh" w:hint="cs"/>
          <w:sz w:val="40"/>
          <w:szCs w:val="40"/>
          <w:rtl/>
        </w:rPr>
        <w:t>مرخصی</w:t>
      </w:r>
      <w:r w:rsidRPr="007834A0">
        <w:rPr>
          <w:rFonts w:cs="KFGQPC Uthman Taha Naskh"/>
          <w:sz w:val="40"/>
          <w:szCs w:val="40"/>
          <w:rtl/>
        </w:rPr>
        <w:t xml:space="preserve"> </w:t>
      </w:r>
      <w:r w:rsidRPr="007834A0">
        <w:rPr>
          <w:rFonts w:cs="KFGQPC Uthman Taha Naskh" w:hint="cs"/>
          <w:sz w:val="40"/>
          <w:szCs w:val="40"/>
          <w:rtl/>
        </w:rPr>
        <w:t>سالیانه</w:t>
      </w:r>
      <w:r w:rsidRPr="007834A0">
        <w:rPr>
          <w:rFonts w:cs="KFGQPC Uthman Taha Naskh"/>
          <w:sz w:val="40"/>
          <w:szCs w:val="40"/>
          <w:rtl/>
        </w:rPr>
        <w:t xml:space="preserve"> </w:t>
      </w:r>
      <w:r w:rsidRPr="007834A0">
        <w:rPr>
          <w:rFonts w:cs="KFGQPC Uthman Taha Naskh" w:hint="cs"/>
          <w:sz w:val="40"/>
          <w:szCs w:val="40"/>
          <w:rtl/>
        </w:rPr>
        <w:t>هستم</w:t>
      </w:r>
      <w:r w:rsidRPr="007834A0">
        <w:rPr>
          <w:rFonts w:cs="KFGQPC Uthman Taha Naskh"/>
          <w:sz w:val="40"/>
          <w:szCs w:val="40"/>
          <w:rtl/>
        </w:rPr>
        <w:t>.</w:t>
      </w:r>
    </w:p>
    <w:p w14:paraId="292B3B13" w14:textId="77777777" w:rsidR="007834A0" w:rsidRPr="007834A0" w:rsidRDefault="007834A0" w:rsidP="007834A0">
      <w:pPr>
        <w:bidi/>
        <w:rPr>
          <w:rFonts w:cs="KFGQPC Uthman Taha Naskh"/>
          <w:color w:val="FF0000"/>
          <w:sz w:val="40"/>
          <w:szCs w:val="40"/>
        </w:rPr>
      </w:pPr>
      <w:r w:rsidRPr="007834A0">
        <w:rPr>
          <w:rFonts w:cs="KFGQPC Uthman Taha Naskh" w:hint="cs"/>
          <w:color w:val="FF0000"/>
          <w:sz w:val="40"/>
          <w:szCs w:val="40"/>
          <w:rtl/>
        </w:rPr>
        <w:t>متن</w:t>
      </w:r>
      <w:r w:rsidRPr="007834A0">
        <w:rPr>
          <w:rFonts w:cs="KFGQPC Uthman Taha Naskh"/>
          <w:color w:val="FF0000"/>
          <w:sz w:val="40"/>
          <w:szCs w:val="40"/>
          <w:rtl/>
        </w:rPr>
        <w:t xml:space="preserve"> </w:t>
      </w:r>
      <w:r w:rsidRPr="007834A0">
        <w:rPr>
          <w:rFonts w:cs="KFGQPC Uthman Taha Naskh" w:hint="cs"/>
          <w:color w:val="FF0000"/>
          <w:sz w:val="40"/>
          <w:szCs w:val="40"/>
          <w:rtl/>
        </w:rPr>
        <w:t>پاسخ</w:t>
      </w:r>
    </w:p>
    <w:p w14:paraId="0702C51D" w14:textId="77777777" w:rsidR="007834A0" w:rsidRPr="007834A0" w:rsidRDefault="007834A0" w:rsidP="007834A0">
      <w:pPr>
        <w:bidi/>
        <w:rPr>
          <w:rFonts w:cs="KFGQPC Uthman Taha Naskh"/>
          <w:sz w:val="32"/>
          <w:szCs w:val="32"/>
        </w:rPr>
      </w:pPr>
      <w:r w:rsidRPr="007834A0">
        <w:rPr>
          <w:rFonts w:cs="KFGQPC Uthman Taha Naskh" w:hint="cs"/>
          <w:sz w:val="32"/>
          <w:szCs w:val="32"/>
          <w:rtl/>
        </w:rPr>
        <w:t>روزه</w:t>
      </w:r>
      <w:r w:rsidRPr="007834A0">
        <w:rPr>
          <w:rFonts w:ascii="Arial" w:hAnsi="Arial" w:cs="KFGQPC Uthman Taha Naskh" w:hint="cs"/>
          <w:sz w:val="32"/>
          <w:szCs w:val="32"/>
          <w:rtl/>
        </w:rPr>
        <w:t>ٔ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شش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روز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شوال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را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می‌توان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از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روز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دوم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شوال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شروع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کرد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زیرا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روزه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در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روز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عید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حرام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است</w:t>
      </w:r>
      <w:r w:rsidRPr="007834A0">
        <w:rPr>
          <w:rFonts w:cs="KFGQPC Uthman Taha Naskh"/>
          <w:sz w:val="32"/>
          <w:szCs w:val="32"/>
          <w:rtl/>
        </w:rPr>
        <w:t xml:space="preserve">. </w:t>
      </w:r>
      <w:r w:rsidRPr="007834A0">
        <w:rPr>
          <w:rFonts w:cs="KFGQPC Uthman Taha Naskh" w:hint="cs"/>
          <w:sz w:val="32"/>
          <w:szCs w:val="32"/>
          <w:rtl/>
        </w:rPr>
        <w:t>همینطور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می‌شود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این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شش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روز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را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در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هر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وقت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شوال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آغاز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کرد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و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بهترین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کار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نیک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آن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است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که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زودتر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انجام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شود</w:t>
      </w:r>
      <w:r w:rsidRPr="007834A0">
        <w:rPr>
          <w:rFonts w:cs="KFGQPC Uthman Taha Naskh"/>
          <w:sz w:val="32"/>
          <w:szCs w:val="32"/>
          <w:rtl/>
        </w:rPr>
        <w:t>.</w:t>
      </w:r>
    </w:p>
    <w:p w14:paraId="7EBE581B" w14:textId="77777777" w:rsidR="007834A0" w:rsidRPr="007834A0" w:rsidRDefault="007834A0" w:rsidP="007834A0">
      <w:pPr>
        <w:bidi/>
        <w:rPr>
          <w:rFonts w:cs="KFGQPC Uthman Taha Naskh"/>
          <w:sz w:val="32"/>
          <w:szCs w:val="32"/>
        </w:rPr>
      </w:pPr>
      <w:r w:rsidRPr="007834A0">
        <w:rPr>
          <w:rFonts w:cs="KFGQPC Uthman Taha Naskh" w:hint="cs"/>
          <w:sz w:val="32"/>
          <w:szCs w:val="32"/>
          <w:rtl/>
        </w:rPr>
        <w:t>این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سوال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را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از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علمای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انجمن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دائم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فتوا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پرسیدند</w:t>
      </w:r>
      <w:r w:rsidRPr="007834A0">
        <w:rPr>
          <w:rFonts w:cs="KFGQPC Uthman Taha Naskh"/>
          <w:sz w:val="32"/>
          <w:szCs w:val="32"/>
          <w:rtl/>
        </w:rPr>
        <w:t>:</w:t>
      </w:r>
    </w:p>
    <w:p w14:paraId="280A9484" w14:textId="77777777" w:rsidR="007834A0" w:rsidRPr="007834A0" w:rsidRDefault="007834A0" w:rsidP="007834A0">
      <w:pPr>
        <w:bidi/>
        <w:rPr>
          <w:rFonts w:cs="KFGQPC Uthman Taha Naskh"/>
          <w:sz w:val="32"/>
          <w:szCs w:val="32"/>
        </w:rPr>
      </w:pPr>
      <w:r w:rsidRPr="007834A0">
        <w:rPr>
          <w:rFonts w:cs="KFGQPC Uthman Taha Naskh" w:hint="cs"/>
          <w:sz w:val="32"/>
          <w:szCs w:val="32"/>
          <w:rtl/>
        </w:rPr>
        <w:t>آیا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لازم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است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که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روزه</w:t>
      </w:r>
      <w:r w:rsidRPr="007834A0">
        <w:rPr>
          <w:rFonts w:ascii="Arial" w:hAnsi="Arial" w:cs="KFGQPC Uthman Taha Naskh" w:hint="cs"/>
          <w:sz w:val="32"/>
          <w:szCs w:val="32"/>
          <w:rtl/>
        </w:rPr>
        <w:t>ٔ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شش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روز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شوال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را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مستقیما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پس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از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عید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آغاز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کرد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یا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می‌توان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چند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روز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بعد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از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آن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در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ماه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شوال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این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روزه‌ها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را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پی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در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پی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انجام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داد؟</w:t>
      </w:r>
    </w:p>
    <w:p w14:paraId="74A70628" w14:textId="77777777" w:rsidR="007834A0" w:rsidRPr="007834A0" w:rsidRDefault="007834A0" w:rsidP="007834A0">
      <w:pPr>
        <w:bidi/>
        <w:rPr>
          <w:rFonts w:cs="KFGQPC Uthman Taha Naskh"/>
          <w:sz w:val="32"/>
          <w:szCs w:val="32"/>
        </w:rPr>
      </w:pPr>
      <w:r w:rsidRPr="007834A0">
        <w:rPr>
          <w:rFonts w:cs="KFGQPC Uthman Taha Naskh" w:hint="cs"/>
          <w:sz w:val="32"/>
          <w:szCs w:val="32"/>
          <w:rtl/>
        </w:rPr>
        <w:t>پاسخ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انجمن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دائم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به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این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شرح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است</w:t>
      </w:r>
      <w:r w:rsidRPr="007834A0">
        <w:rPr>
          <w:rFonts w:cs="KFGQPC Uthman Taha Naskh"/>
          <w:sz w:val="32"/>
          <w:szCs w:val="32"/>
          <w:rtl/>
        </w:rPr>
        <w:t>:</w:t>
      </w:r>
    </w:p>
    <w:p w14:paraId="1F3BC953" w14:textId="77777777" w:rsidR="007834A0" w:rsidRPr="007834A0" w:rsidRDefault="007834A0" w:rsidP="007834A0">
      <w:pPr>
        <w:bidi/>
        <w:rPr>
          <w:rFonts w:cs="KFGQPC Uthman Taha Naskh"/>
          <w:sz w:val="32"/>
          <w:szCs w:val="32"/>
        </w:rPr>
      </w:pPr>
      <w:r w:rsidRPr="007834A0">
        <w:rPr>
          <w:rFonts w:cs="KFGQPC Uthman Taha Naskh" w:hint="cs"/>
          <w:sz w:val="32"/>
          <w:szCs w:val="32"/>
          <w:rtl/>
        </w:rPr>
        <w:t>لازم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نیست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که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آن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را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مستقیما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پس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از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عید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فطر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شروع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کند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بلکه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جایز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است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که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یک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یا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چند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روز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بعد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از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عید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این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روزه‌ها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را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آغاز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کند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و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می‌تواند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آنها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را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پی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در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پی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یا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جداگانه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بر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حسب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توانایی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در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ماه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شوال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انجام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دهد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و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مساله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آسان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است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و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این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روزه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فرض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نیست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بلکه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سنت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است</w:t>
      </w:r>
      <w:r w:rsidRPr="007834A0">
        <w:rPr>
          <w:rFonts w:cs="KFGQPC Uthman Taha Naskh"/>
          <w:sz w:val="32"/>
          <w:szCs w:val="32"/>
          <w:rtl/>
        </w:rPr>
        <w:t>.</w:t>
      </w:r>
    </w:p>
    <w:p w14:paraId="61AB61BA" w14:textId="5C7ABB96" w:rsidR="007834A0" w:rsidRPr="007834A0" w:rsidRDefault="007834A0" w:rsidP="00846290">
      <w:pPr>
        <w:bidi/>
        <w:rPr>
          <w:rFonts w:cs="KFGQPC Uthman Taha Naskh"/>
          <w:sz w:val="32"/>
          <w:szCs w:val="32"/>
        </w:rPr>
      </w:pPr>
      <w:r w:rsidRPr="007834A0">
        <w:rPr>
          <w:rFonts w:cs="KFGQPC Uthman Taha Naskh" w:hint="cs"/>
          <w:sz w:val="32"/>
          <w:szCs w:val="32"/>
          <w:rtl/>
        </w:rPr>
        <w:t>وبالله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التوفیق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وصلی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الله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علیه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نبینا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محمد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وآله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وصحبه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وسلم</w:t>
      </w:r>
      <w:r w:rsidRPr="007834A0">
        <w:rPr>
          <w:rFonts w:cs="KFGQPC Uthman Taha Naskh"/>
          <w:sz w:val="32"/>
          <w:szCs w:val="32"/>
          <w:rtl/>
        </w:rPr>
        <w:t>.</w:t>
      </w:r>
      <w:r w:rsidR="00846290">
        <w:rPr>
          <w:rFonts w:cs="KFGQPC Uthman Taha Naskh"/>
          <w:sz w:val="32"/>
          <w:szCs w:val="32"/>
          <w:rtl/>
        </w:rPr>
        <w:br/>
      </w:r>
      <w:r w:rsidRPr="007834A0">
        <w:rPr>
          <w:rFonts w:cs="KFGQPC Uthman Taha Naskh" w:hint="cs"/>
          <w:sz w:val="32"/>
          <w:szCs w:val="32"/>
          <w:rtl/>
        </w:rPr>
        <w:t>منبع</w:t>
      </w:r>
      <w:r w:rsidRPr="007834A0">
        <w:rPr>
          <w:rFonts w:cs="KFGQPC Uthman Taha Naskh"/>
          <w:sz w:val="32"/>
          <w:szCs w:val="32"/>
          <w:rtl/>
        </w:rPr>
        <w:t xml:space="preserve">: </w:t>
      </w:r>
      <w:r w:rsidRPr="007834A0">
        <w:rPr>
          <w:rFonts w:cs="KFGQPC Uthman Taha Naskh" w:hint="cs"/>
          <w:sz w:val="32"/>
          <w:szCs w:val="32"/>
          <w:rtl/>
        </w:rPr>
        <w:t>فتاوی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اللجنة</w:t>
      </w:r>
      <w:r w:rsidRPr="007834A0">
        <w:rPr>
          <w:rFonts w:cs="KFGQPC Uthman Taha Naskh"/>
          <w:sz w:val="32"/>
          <w:szCs w:val="32"/>
          <w:rtl/>
        </w:rPr>
        <w:t xml:space="preserve"> </w:t>
      </w:r>
      <w:r w:rsidRPr="007834A0">
        <w:rPr>
          <w:rFonts w:cs="KFGQPC Uthman Taha Naskh" w:hint="cs"/>
          <w:sz w:val="32"/>
          <w:szCs w:val="32"/>
          <w:rtl/>
        </w:rPr>
        <w:t>الدائمة</w:t>
      </w:r>
      <w:r w:rsidRPr="007834A0">
        <w:rPr>
          <w:rFonts w:cs="KFGQPC Uthman Taha Naskh"/>
          <w:sz w:val="32"/>
          <w:szCs w:val="32"/>
          <w:rtl/>
        </w:rPr>
        <w:t xml:space="preserve"> (</w:t>
      </w:r>
      <w:r w:rsidRPr="007834A0">
        <w:rPr>
          <w:rFonts w:cs="KFGQPC Uthman Taha Naskh"/>
          <w:sz w:val="32"/>
          <w:szCs w:val="32"/>
          <w:rtl/>
          <w:lang w:bidi="fa-IR"/>
        </w:rPr>
        <w:t>۱۰/ ۳۹۱).</w:t>
      </w:r>
      <w:bookmarkStart w:id="0" w:name="_GoBack"/>
      <w:bookmarkEnd w:id="0"/>
    </w:p>
    <w:sectPr w:rsidR="007834A0" w:rsidRPr="007834A0" w:rsidSect="007834A0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KFGQPC Uthman Taha Naskh">
    <w:charset w:val="B2"/>
    <w:family w:val="auto"/>
    <w:pitch w:val="variable"/>
    <w:sig w:usb0="80002001" w:usb1="9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BD9"/>
    <w:rsid w:val="00187EBB"/>
    <w:rsid w:val="007834A0"/>
    <w:rsid w:val="00846290"/>
    <w:rsid w:val="00B30BD9"/>
    <w:rsid w:val="00BF3695"/>
    <w:rsid w:val="00FD1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F828C"/>
  <w15:chartTrackingRefBased/>
  <w15:docId w15:val="{3B877AC9-B0C5-4542-94EA-10FBB356A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2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0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91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50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52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77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05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651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614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8556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136</Words>
  <Characters>781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Mahmoud</dc:creator>
  <cp:keywords/>
  <dc:description/>
  <cp:lastModifiedBy>Mahmoud</cp:lastModifiedBy>
  <cp:revision>5</cp:revision>
  <dcterms:created xsi:type="dcterms:W3CDTF">2020-05-25T20:43:00Z</dcterms:created>
  <dcterms:modified xsi:type="dcterms:W3CDTF">2020-05-25T21:04:00Z</dcterms:modified>
</cp:coreProperties>
</file>