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F2A" w:rsidRPr="003E7F79" w:rsidRDefault="00494F2A" w:rsidP="00494F2A">
      <w:pPr>
        <w:bidi w:val="0"/>
        <w:jc w:val="center"/>
        <w:rPr>
          <w:rFonts w:ascii="Calibri" w:hAnsi="Calibri" w:cs="KFGQPC Uthman Taha Naskh"/>
          <w:b/>
          <w:bCs/>
          <w:color w:val="800000"/>
          <w:sz w:val="40"/>
          <w:szCs w:val="40"/>
        </w:rPr>
      </w:pPr>
    </w:p>
    <w:p w:rsidR="00494F2A" w:rsidRPr="003E7F79" w:rsidRDefault="00494F2A" w:rsidP="00494F2A">
      <w:pPr>
        <w:bidi w:val="0"/>
        <w:jc w:val="center"/>
        <w:rPr>
          <w:rFonts w:ascii="Calibri" w:hAnsi="Calibri" w:cs="KFGQPC Uthman Taha Naskh"/>
          <w:b/>
          <w:bCs/>
          <w:color w:val="800000"/>
          <w:sz w:val="40"/>
          <w:szCs w:val="40"/>
          <w:rtl/>
        </w:rPr>
      </w:pPr>
    </w:p>
    <w:p w:rsidR="00180C91" w:rsidRPr="003E7F79" w:rsidRDefault="00180C91" w:rsidP="00180C91">
      <w:pPr>
        <w:bidi w:val="0"/>
        <w:jc w:val="center"/>
        <w:rPr>
          <w:rFonts w:ascii="Calibri" w:hAnsi="Calibri" w:cs="KFGQPC Uthman Taha Naskh"/>
          <w:b/>
          <w:bCs/>
          <w:color w:val="800000"/>
          <w:sz w:val="40"/>
          <w:szCs w:val="40"/>
          <w:rtl/>
        </w:rPr>
      </w:pPr>
    </w:p>
    <w:p w:rsidR="00180C91" w:rsidRPr="003E7F79" w:rsidRDefault="00180C91" w:rsidP="00180C91">
      <w:pPr>
        <w:bidi w:val="0"/>
        <w:jc w:val="center"/>
        <w:rPr>
          <w:rFonts w:ascii="Calibri" w:hAnsi="Calibri" w:cs="KFGQPC Uthman Taha Naskh"/>
          <w:b/>
          <w:bCs/>
          <w:color w:val="800000"/>
          <w:sz w:val="40"/>
          <w:szCs w:val="40"/>
          <w:rtl/>
        </w:rPr>
      </w:pPr>
    </w:p>
    <w:p w:rsidR="00091AE6" w:rsidRPr="003E7F79" w:rsidRDefault="00BB03D3" w:rsidP="005D0B83">
      <w:pPr>
        <w:tabs>
          <w:tab w:val="left" w:pos="-2790"/>
        </w:tabs>
        <w:bidi w:val="0"/>
        <w:jc w:val="center"/>
        <w:rPr>
          <w:rFonts w:ascii="Calibri" w:hAnsi="Calibri" w:cs="KFGQPC Uthman Taha Naskh"/>
          <w:b/>
          <w:bCs/>
          <w:color w:val="800000"/>
          <w:sz w:val="48"/>
          <w:szCs w:val="48"/>
        </w:rPr>
      </w:pPr>
      <w:bookmarkStart w:id="0" w:name="OLE_LINK1"/>
      <w:bookmarkStart w:id="1" w:name="OLE_LINK2"/>
      <w:bookmarkStart w:id="2" w:name="OLE_LINK3"/>
      <w:r>
        <w:rPr>
          <w:rFonts w:ascii="Calibri" w:hAnsi="Calibri" w:cs="KFGQPC Uthman Taha Naskh"/>
          <w:b/>
          <w:bCs/>
          <w:color w:val="800000"/>
          <w:sz w:val="48"/>
          <w:szCs w:val="48"/>
        </w:rPr>
        <w:t>Mësimi i Kuranit përmendësh ndihmon në arritjen e diturisë</w:t>
      </w:r>
    </w:p>
    <w:bookmarkEnd w:id="0"/>
    <w:bookmarkEnd w:id="1"/>
    <w:bookmarkEnd w:id="2"/>
    <w:p w:rsidR="003E7407" w:rsidRPr="003E7F79" w:rsidRDefault="003E7407" w:rsidP="00AE7AB5">
      <w:pPr>
        <w:tabs>
          <w:tab w:val="left" w:pos="-3150"/>
        </w:tabs>
        <w:jc w:val="center"/>
        <w:rPr>
          <w:rFonts w:ascii="mylotus" w:eastAsia="MS UI Gothic" w:hAnsi="mylotus" w:cs="KFGQPC Uthman Taha Naskh"/>
          <w:color w:val="auto"/>
          <w:sz w:val="46"/>
          <w:szCs w:val="48"/>
        </w:rPr>
      </w:pPr>
      <w:r w:rsidRPr="003E7F79">
        <w:rPr>
          <w:rFonts w:cs="KFGQPC Uthman Taha Naskh"/>
          <w:sz w:val="48"/>
          <w:szCs w:val="48"/>
          <w:rtl/>
        </w:rPr>
        <w:t xml:space="preserve">﴿ </w:t>
      </w:r>
      <w:r w:rsidR="00633EAA">
        <w:rPr>
          <w:rFonts w:cs="KFGQPC Uthman Taha Naskh" w:hint="cs"/>
          <w:sz w:val="48"/>
          <w:szCs w:val="48"/>
          <w:rtl/>
        </w:rPr>
        <w:t>حفظ القرآن الكريم يزيد في التحصيل العلمي</w:t>
      </w:r>
      <w:r w:rsidR="006A0A67">
        <w:rPr>
          <w:rFonts w:cs="KFGQPC Uthman Taha Naskh" w:hint="cs"/>
          <w:sz w:val="48"/>
          <w:szCs w:val="48"/>
          <w:rtl/>
          <w:lang w:bidi="ar-EG"/>
        </w:rPr>
        <w:t xml:space="preserve"> </w:t>
      </w:r>
      <w:r w:rsidRPr="003E7F79">
        <w:rPr>
          <w:rFonts w:cs="KFGQPC Uthman Taha Naskh"/>
          <w:sz w:val="48"/>
          <w:szCs w:val="48"/>
          <w:rtl/>
        </w:rPr>
        <w:t>﴾</w:t>
      </w:r>
    </w:p>
    <w:p w:rsidR="00091AE6" w:rsidRPr="003E7F79" w:rsidRDefault="00091AE6" w:rsidP="00494F2A">
      <w:pPr>
        <w:bidi w:val="0"/>
        <w:jc w:val="center"/>
        <w:rPr>
          <w:rFonts w:ascii="Calibri" w:eastAsia="MS UI Gothic" w:hAnsi="Calibri" w:cs="KFGQPC Uthman Taha Naskh"/>
          <w:sz w:val="28"/>
          <w:szCs w:val="28"/>
          <w:lang w:bidi="ar-EG"/>
        </w:rPr>
      </w:pPr>
      <w:r w:rsidRPr="003E7F79">
        <w:rPr>
          <w:rFonts w:ascii="Calibri" w:eastAsia="MS UI Gothic" w:hAnsi="Calibri" w:cs="KFGQPC Uthman Taha Naskh"/>
          <w:sz w:val="28"/>
          <w:szCs w:val="28"/>
          <w:rtl/>
          <w:lang w:bidi="ar-EG"/>
        </w:rPr>
        <w:t>]</w:t>
      </w:r>
      <w:r w:rsidRPr="003E7F79">
        <w:rPr>
          <w:rFonts w:ascii="Calibri" w:eastAsia="MS UI Gothic" w:hAnsi="Calibri" w:cs="KFGQPC Uthman Taha Naskh"/>
          <w:sz w:val="28"/>
          <w:szCs w:val="28"/>
        </w:rPr>
        <w:t xml:space="preserve"> </w:t>
      </w:r>
      <w:r w:rsidR="00003567" w:rsidRPr="003E7F79">
        <w:rPr>
          <w:rFonts w:ascii="Calibri" w:eastAsia="MS UI Gothic" w:hAnsi="Calibri" w:cs="KFGQPC Uthman Taha Naskh"/>
          <w:sz w:val="28"/>
          <w:szCs w:val="28"/>
        </w:rPr>
        <w:t xml:space="preserve"> </w:t>
      </w:r>
      <w:r w:rsidR="006F4A7C" w:rsidRPr="003E7F79">
        <w:rPr>
          <w:rFonts w:ascii="Calibri" w:eastAsia="MS UI Gothic" w:hAnsi="Calibri" w:cs="KFGQPC Uthman Taha Naskh"/>
          <w:sz w:val="28"/>
          <w:szCs w:val="28"/>
        </w:rPr>
        <w:t>Shqip</w:t>
      </w:r>
      <w:r w:rsidR="00CB2EDF" w:rsidRPr="003E7F79">
        <w:rPr>
          <w:rFonts w:ascii="Calibri" w:eastAsia="MS UI Gothic" w:hAnsi="Calibri" w:cs="KFGQPC Uthman Taha Naskh"/>
          <w:sz w:val="28"/>
          <w:szCs w:val="28"/>
        </w:rPr>
        <w:t xml:space="preserve"> </w:t>
      </w:r>
      <w:r w:rsidR="003E7407" w:rsidRPr="003E7F79">
        <w:rPr>
          <w:rFonts w:ascii="Calibri" w:eastAsia="MS UI Gothic" w:hAnsi="Calibri" w:cs="KFGQPC Uthman Taha Naskh"/>
          <w:sz w:val="28"/>
          <w:szCs w:val="28"/>
        </w:rPr>
        <w:t>–</w:t>
      </w:r>
      <w:r w:rsidR="00CB2EDF" w:rsidRPr="003E7F79">
        <w:rPr>
          <w:rFonts w:ascii="Calibri" w:eastAsia="MS UI Gothic" w:hAnsi="Calibri" w:cs="KFGQPC Uthman Taha Naskh"/>
          <w:sz w:val="28"/>
          <w:szCs w:val="28"/>
        </w:rPr>
        <w:t xml:space="preserve"> </w:t>
      </w:r>
      <w:r w:rsidR="006F4A7C" w:rsidRPr="003E7F79">
        <w:rPr>
          <w:rFonts w:ascii="Calibri" w:eastAsia="MS UI Gothic" w:hAnsi="Calibri" w:cs="KFGQPC Uthman Taha Naskh"/>
          <w:sz w:val="28"/>
          <w:szCs w:val="28"/>
        </w:rPr>
        <w:t>Albanian</w:t>
      </w:r>
      <w:r w:rsidR="00494F2A" w:rsidRPr="003E7F79">
        <w:rPr>
          <w:rFonts w:ascii="Calibri" w:eastAsia="MS UI Gothic" w:hAnsi="Calibri" w:cs="KFGQPC Uthman Taha Naskh"/>
          <w:sz w:val="28"/>
          <w:szCs w:val="28"/>
        </w:rPr>
        <w:t xml:space="preserve"> – </w:t>
      </w:r>
      <w:r w:rsidR="006F4A7C" w:rsidRPr="003E7F79">
        <w:rPr>
          <w:rFonts w:ascii="Calibri" w:eastAsia="MS UI Gothic" w:hAnsi="Calibri" w:cs="KFGQPC Uthman Taha Naskh"/>
          <w:sz w:val="28"/>
          <w:szCs w:val="28"/>
          <w:rtl/>
        </w:rPr>
        <w:t>أل</w:t>
      </w:r>
      <w:r w:rsidR="00494F2A" w:rsidRPr="003E7F79">
        <w:rPr>
          <w:rFonts w:ascii="Calibri" w:eastAsia="MS UI Gothic" w:hAnsi="Calibri" w:cs="KFGQPC Uthman Taha Naskh"/>
          <w:sz w:val="28"/>
          <w:szCs w:val="28"/>
          <w:rtl/>
        </w:rPr>
        <w:t>باني</w:t>
      </w:r>
      <w:r w:rsidR="00003567" w:rsidRPr="003E7F79">
        <w:rPr>
          <w:rFonts w:ascii="Calibri" w:eastAsia="MS UI Gothic" w:hAnsi="Calibri" w:cs="KFGQPC Uthman Taha Naskh"/>
          <w:sz w:val="28"/>
          <w:szCs w:val="28"/>
        </w:rPr>
        <w:t xml:space="preserve"> </w:t>
      </w:r>
      <w:r w:rsidRPr="003E7F79">
        <w:rPr>
          <w:rFonts w:ascii="Calibri" w:eastAsia="MS UI Gothic" w:hAnsi="Calibri" w:cs="KFGQPC Uthman Taha Naskh"/>
          <w:sz w:val="28"/>
          <w:szCs w:val="28"/>
          <w:rtl/>
          <w:lang w:bidi="ar-EG"/>
        </w:rPr>
        <w:t>[</w:t>
      </w:r>
      <w:r w:rsidRPr="003E7F79">
        <w:rPr>
          <w:rFonts w:ascii="Calibri" w:hAnsi="Calibri" w:cs="KFGQPC Uthman Taha Naskh"/>
          <w:sz w:val="28"/>
          <w:szCs w:val="28"/>
        </w:rPr>
        <w:t xml:space="preserve"> </w:t>
      </w:r>
    </w:p>
    <w:p w:rsidR="00180C91" w:rsidRPr="003E7F79" w:rsidRDefault="00180C91" w:rsidP="00757613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A4722C" w:rsidRPr="003E7F79" w:rsidRDefault="00A4722C" w:rsidP="00A4722C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77684A" w:rsidRDefault="0077684A" w:rsidP="0077684A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AE7AB5" w:rsidRPr="003E7F79" w:rsidRDefault="00AE7AB5" w:rsidP="00AE7AB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6C743B" w:rsidRPr="003E7F79" w:rsidRDefault="00633EAA" w:rsidP="00180C91">
      <w:pPr>
        <w:bidi w:val="0"/>
        <w:spacing w:before="150" w:after="150" w:line="284" w:lineRule="atLeast"/>
        <w:jc w:val="center"/>
        <w:rPr>
          <w:rFonts w:ascii="Calibri" w:hAnsi="Calibri" w:cs="KFGQPC Uthman Taha Naskh"/>
          <w:sz w:val="32"/>
          <w:szCs w:val="32"/>
        </w:rPr>
      </w:pPr>
      <w:bookmarkStart w:id="3" w:name="OLE_LINK4"/>
      <w:bookmarkStart w:id="4" w:name="OLE_LINK5"/>
      <w:r>
        <w:rPr>
          <w:rFonts w:ascii="Calibri" w:hAnsi="Calibri" w:cs="KFGQPC Uthman Taha Naskh"/>
          <w:sz w:val="32"/>
          <w:szCs w:val="32"/>
        </w:rPr>
        <w:t>islammemo.cc</w:t>
      </w:r>
    </w:p>
    <w:bookmarkEnd w:id="3"/>
    <w:bookmarkEnd w:id="4"/>
    <w:p w:rsidR="00180C91" w:rsidRPr="003E7F79" w:rsidRDefault="00180C91" w:rsidP="006C743B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180C91" w:rsidRDefault="00180C91" w:rsidP="00180C91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AE7AB5" w:rsidRPr="003E7F79" w:rsidRDefault="00AE7AB5" w:rsidP="00AE7AB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FC6545" w:rsidRDefault="00FC6545" w:rsidP="00180C91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32"/>
          <w:szCs w:val="32"/>
        </w:rPr>
      </w:pPr>
      <w:r>
        <w:rPr>
          <w:rStyle w:val="divx11"/>
          <w:rFonts w:ascii="Calibri" w:hAnsi="Calibri" w:cs="KFGQPC Uthman Taha Naskh"/>
          <w:b/>
          <w:bCs/>
          <w:sz w:val="32"/>
          <w:szCs w:val="32"/>
        </w:rPr>
        <w:t xml:space="preserve">Përktheu: </w:t>
      </w:r>
      <w:r w:rsidR="00AE7AB5" w:rsidRPr="003E7F79">
        <w:rPr>
          <w:rFonts w:ascii="Calibri" w:hAnsi="Calibri" w:cs="KFGQPC Uthman Taha Naskh"/>
          <w:sz w:val="32"/>
          <w:szCs w:val="32"/>
        </w:rPr>
        <w:t>Driton Lekaj</w:t>
      </w:r>
    </w:p>
    <w:p w:rsidR="00BA22CB" w:rsidRPr="003E7F79" w:rsidRDefault="00BA22CB" w:rsidP="00BA22CB">
      <w:pPr>
        <w:bidi w:val="0"/>
        <w:spacing w:before="150" w:after="150" w:line="284" w:lineRule="atLeast"/>
        <w:jc w:val="center"/>
        <w:rPr>
          <w:rFonts w:ascii="Calibri" w:hAnsi="Calibri" w:cs="KFGQPC Uthman Taha Naskh"/>
          <w:sz w:val="32"/>
          <w:szCs w:val="32"/>
        </w:rPr>
      </w:pPr>
    </w:p>
    <w:p w:rsidR="006C743B" w:rsidRPr="00FC6545" w:rsidRDefault="006C743B" w:rsidP="006C743B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sz w:val="48"/>
          <w:szCs w:val="48"/>
          <w:lang w:bidi="ar-EG"/>
        </w:rPr>
      </w:pPr>
    </w:p>
    <w:p w:rsidR="00A4722C" w:rsidRPr="003E7F79" w:rsidRDefault="00A4722C" w:rsidP="00A4722C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sz w:val="32"/>
          <w:szCs w:val="32"/>
          <w:lang w:bidi="ar-EG"/>
        </w:rPr>
      </w:pPr>
    </w:p>
    <w:p w:rsidR="00056BB0" w:rsidRPr="003E7F79" w:rsidRDefault="00056BB0" w:rsidP="00494F2A">
      <w:pPr>
        <w:bidi w:val="0"/>
        <w:spacing w:before="150" w:after="150" w:line="284" w:lineRule="atLeast"/>
        <w:ind w:firstLine="360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</w:p>
    <w:p w:rsidR="00056BB0" w:rsidRPr="003E7F79" w:rsidRDefault="0018516F" w:rsidP="00056BB0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  <w:r w:rsidRPr="003E7F79">
        <w:rPr>
          <w:noProof/>
        </w:rPr>
        <w:drawing>
          <wp:inline distT="0" distB="0" distL="0" distR="0" wp14:anchorId="04FCA804" wp14:editId="6BC65899">
            <wp:extent cx="1449070" cy="280035"/>
            <wp:effectExtent l="0" t="0" r="0" b="0"/>
            <wp:docPr id="1" name="Picture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28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1FB" w:rsidRPr="003E7F79" w:rsidRDefault="007161FB" w:rsidP="007161FB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</w:p>
    <w:p w:rsidR="007161FB" w:rsidRPr="003E7F79" w:rsidRDefault="007161FB" w:rsidP="007161FB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</w:p>
    <w:p w:rsidR="00BE5CE0" w:rsidRPr="003E7F79" w:rsidRDefault="00BE5CE0" w:rsidP="00BE5CE0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</w:p>
    <w:p w:rsidR="000C7926" w:rsidRPr="003E7F79" w:rsidRDefault="000C7926" w:rsidP="000C7926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</w:p>
    <w:p w:rsidR="002F44B5" w:rsidRPr="003E7F79" w:rsidRDefault="002F44B5" w:rsidP="00633EAA">
      <w:pPr>
        <w:tabs>
          <w:tab w:val="left" w:pos="-3150"/>
        </w:tabs>
        <w:jc w:val="center"/>
        <w:rPr>
          <w:rFonts w:ascii="mylotus" w:eastAsia="MS UI Gothic" w:hAnsi="mylotus" w:cs="KFGQPC Uthman Taha Naskh"/>
          <w:color w:val="auto"/>
          <w:sz w:val="48"/>
          <w:szCs w:val="48"/>
        </w:rPr>
      </w:pPr>
      <w:r w:rsidRPr="003E7F79">
        <w:rPr>
          <w:rFonts w:cs="KFGQPC Uthman Taha Naskh"/>
          <w:sz w:val="48"/>
          <w:szCs w:val="48"/>
          <w:rtl/>
        </w:rPr>
        <w:t xml:space="preserve">﴿ </w:t>
      </w:r>
      <w:r w:rsidR="00633EAA">
        <w:rPr>
          <w:rFonts w:cs="KFGQPC Uthman Taha Naskh" w:hint="cs"/>
          <w:sz w:val="48"/>
          <w:szCs w:val="48"/>
          <w:rtl/>
        </w:rPr>
        <w:t>حفظ القرآن الكريم يزيد في التحصيل العلمي</w:t>
      </w:r>
      <w:r w:rsidR="00633EAA" w:rsidRPr="003E7F79">
        <w:rPr>
          <w:rFonts w:cs="KFGQPC Uthman Taha Naskh"/>
          <w:sz w:val="48"/>
          <w:szCs w:val="48"/>
          <w:rtl/>
        </w:rPr>
        <w:t xml:space="preserve"> </w:t>
      </w:r>
      <w:r w:rsidRPr="003E7F79">
        <w:rPr>
          <w:rFonts w:cs="KFGQPC Uthman Taha Naskh"/>
          <w:sz w:val="48"/>
          <w:szCs w:val="48"/>
          <w:rtl/>
        </w:rPr>
        <w:t>﴾</w:t>
      </w:r>
    </w:p>
    <w:p w:rsidR="002F44B5" w:rsidRPr="003E7F79" w:rsidRDefault="006F4A7C" w:rsidP="002F44B5">
      <w:pPr>
        <w:jc w:val="center"/>
        <w:rPr>
          <w:rFonts w:ascii="Courier New" w:hAnsi="Courier New" w:cs="KFGQPC Uthman Taha Naskh"/>
          <w:b/>
          <w:bCs/>
          <w:sz w:val="28"/>
          <w:szCs w:val="28"/>
        </w:rPr>
      </w:pPr>
      <w:r w:rsidRPr="003E7F79">
        <w:rPr>
          <w:rFonts w:cs="KFGQPC Uthman Taha Naskh"/>
          <w:sz w:val="28"/>
          <w:szCs w:val="28"/>
          <w:rtl/>
        </w:rPr>
        <w:t>« باللغة الأل</w:t>
      </w:r>
      <w:r w:rsidR="002F44B5" w:rsidRPr="003E7F79">
        <w:rPr>
          <w:rFonts w:cs="KFGQPC Uthman Taha Naskh"/>
          <w:sz w:val="28"/>
          <w:szCs w:val="28"/>
          <w:rtl/>
        </w:rPr>
        <w:t>بانية »</w:t>
      </w:r>
    </w:p>
    <w:p w:rsidR="002F44B5" w:rsidRPr="003E7F79" w:rsidRDefault="002F44B5" w:rsidP="00757613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443B5A" w:rsidRPr="003E7F79" w:rsidRDefault="00443B5A" w:rsidP="00443B5A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A4722C" w:rsidRPr="003E7F79" w:rsidRDefault="004D25CC" w:rsidP="00A4722C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  <w:r>
        <w:rPr>
          <w:rStyle w:val="divx11"/>
          <w:rFonts w:ascii="Calibri" w:hAnsi="Calibri" w:cs="KFGQPC Uthman Taha Naskh" w:hint="cs"/>
          <w:b/>
          <w:bCs/>
          <w:sz w:val="40"/>
          <w:szCs w:val="40"/>
          <w:rtl/>
        </w:rPr>
        <w:t xml:space="preserve"> </w:t>
      </w:r>
    </w:p>
    <w:p w:rsidR="002F44B5" w:rsidRPr="003E7F79" w:rsidRDefault="002F44B5" w:rsidP="00757613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2F44B5" w:rsidRPr="003E7F79" w:rsidRDefault="00FC6545" w:rsidP="003E7407">
      <w:pPr>
        <w:spacing w:before="150" w:after="150" w:line="284" w:lineRule="atLeast"/>
        <w:jc w:val="center"/>
        <w:rPr>
          <w:rStyle w:val="divx11"/>
          <w:rFonts w:cs="KFGQPC Uthman Taha Naskh"/>
          <w:color w:val="000000"/>
          <w:sz w:val="32"/>
          <w:szCs w:val="32"/>
          <w:rtl/>
        </w:rPr>
      </w:pPr>
      <w:r>
        <w:rPr>
          <w:rFonts w:ascii="mylotus" w:hAnsi="mylotus" w:cs="KFGQPC Uthman Taha Naskh" w:hint="cs"/>
          <w:sz w:val="32"/>
          <w:szCs w:val="32"/>
          <w:rtl/>
          <w:lang w:bidi="ar-EG"/>
        </w:rPr>
        <w:t>م</w:t>
      </w:r>
      <w:r w:rsidR="00633EAA">
        <w:rPr>
          <w:rFonts w:ascii="mylotus" w:hAnsi="mylotus" w:cs="KFGQPC Uthman Taha Naskh" w:hint="cs"/>
          <w:sz w:val="32"/>
          <w:szCs w:val="32"/>
          <w:rtl/>
          <w:lang w:bidi="ar-EG"/>
        </w:rPr>
        <w:t>فكرة الإسلام</w:t>
      </w:r>
    </w:p>
    <w:p w:rsidR="002F44B5" w:rsidRPr="003E7F79" w:rsidRDefault="002F44B5" w:rsidP="002F44B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2F44B5" w:rsidRDefault="002F44B5" w:rsidP="002F44B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AE7AB5" w:rsidRPr="003E7F79" w:rsidRDefault="00AE7AB5" w:rsidP="00AE7AB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757613" w:rsidRPr="00FC6545" w:rsidRDefault="00757613" w:rsidP="0077684A">
      <w:pPr>
        <w:bidi w:val="0"/>
        <w:spacing w:before="150" w:after="150" w:line="284" w:lineRule="atLeast"/>
        <w:rPr>
          <w:rStyle w:val="divx11"/>
          <w:rFonts w:ascii="Calibri" w:hAnsi="Calibri" w:cs="KFGQPC Uthman Taha Naskh"/>
          <w:color w:val="auto"/>
          <w:sz w:val="22"/>
          <w:szCs w:val="22"/>
          <w:rtl/>
        </w:rPr>
      </w:pPr>
    </w:p>
    <w:p w:rsidR="00FC6545" w:rsidRDefault="006A0A67" w:rsidP="002F44B5">
      <w:pPr>
        <w:spacing w:before="150" w:after="150" w:line="284" w:lineRule="atLeast"/>
        <w:jc w:val="center"/>
        <w:rPr>
          <w:rFonts w:ascii="mylotus" w:hAnsi="mylotus" w:cs="KFGQPC Uthman Taha Naskh"/>
          <w:sz w:val="32"/>
          <w:szCs w:val="32"/>
          <w:rtl/>
        </w:rPr>
      </w:pPr>
      <w:r>
        <w:rPr>
          <w:rFonts w:ascii="mylotus" w:hAnsi="mylotus" w:cs="KFGQPC Uthman Taha Naskh" w:hint="cs"/>
          <w:sz w:val="32"/>
          <w:szCs w:val="32"/>
          <w:rtl/>
        </w:rPr>
        <w:t>ترجمة:</w:t>
      </w:r>
      <w:r w:rsidR="00AE7AB5">
        <w:rPr>
          <w:rFonts w:ascii="mylotus" w:hAnsi="mylotus" w:cs="KFGQPC Uthman Taha Naskh" w:hint="cs"/>
          <w:sz w:val="32"/>
          <w:szCs w:val="32"/>
          <w:rtl/>
        </w:rPr>
        <w:t xml:space="preserve"> </w:t>
      </w:r>
      <w:r w:rsidR="00AE7AB5" w:rsidRPr="003E7F79">
        <w:rPr>
          <w:rFonts w:ascii="mylotus" w:hAnsi="mylotus" w:cs="KFGQPC Uthman Taha Naskh"/>
          <w:sz w:val="32"/>
          <w:szCs w:val="32"/>
          <w:rtl/>
        </w:rPr>
        <w:t>دريتون ليكاي</w:t>
      </w:r>
    </w:p>
    <w:p w:rsidR="004525C2" w:rsidRPr="00FC6545" w:rsidRDefault="004525C2" w:rsidP="002F44B5">
      <w:pPr>
        <w:spacing w:before="150" w:after="150" w:line="284" w:lineRule="atLeast"/>
        <w:jc w:val="center"/>
        <w:rPr>
          <w:rFonts w:ascii="mylotus" w:hAnsi="mylotus" w:cs="KFGQPC Uthman Taha Naskh"/>
          <w:sz w:val="36"/>
          <w:szCs w:val="40"/>
          <w:rtl/>
        </w:rPr>
      </w:pPr>
    </w:p>
    <w:p w:rsidR="002F44B5" w:rsidRPr="003E7F79" w:rsidRDefault="002F44B5" w:rsidP="002F44B5">
      <w:pPr>
        <w:spacing w:before="150" w:after="150" w:line="284" w:lineRule="atLeast"/>
        <w:jc w:val="center"/>
        <w:rPr>
          <w:rFonts w:ascii="mylotus" w:hAnsi="mylotus" w:cs="KFGQPC Uthman Taha Naskh"/>
          <w:sz w:val="20"/>
          <w:szCs w:val="16"/>
          <w:rtl/>
          <w:lang w:bidi="ar-EG"/>
        </w:rPr>
      </w:pPr>
    </w:p>
    <w:p w:rsidR="00494F2A" w:rsidRPr="00FC6545" w:rsidRDefault="00494F2A" w:rsidP="00757613">
      <w:pPr>
        <w:bidi w:val="0"/>
        <w:spacing w:before="150" w:after="150" w:line="284" w:lineRule="atLeast"/>
        <w:jc w:val="center"/>
        <w:rPr>
          <w:rStyle w:val="divx11"/>
          <w:sz w:val="24"/>
          <w:szCs w:val="24"/>
        </w:rPr>
      </w:pPr>
    </w:p>
    <w:p w:rsidR="0018516F" w:rsidRDefault="0018516F" w:rsidP="00494F2A">
      <w:pPr>
        <w:bidi w:val="0"/>
        <w:spacing w:before="150" w:after="150" w:line="284" w:lineRule="atLeast"/>
        <w:ind w:firstLine="360"/>
        <w:jc w:val="center"/>
        <w:rPr>
          <w:rFonts w:ascii="Calibri" w:hAnsi="Calibri" w:cs="KFGQPC Uthman Taha Naskh"/>
          <w:sz w:val="28"/>
          <w:szCs w:val="28"/>
        </w:rPr>
      </w:pPr>
    </w:p>
    <w:p w:rsidR="002F44B5" w:rsidRDefault="00B36A0E" w:rsidP="0018516F">
      <w:pPr>
        <w:bidi w:val="0"/>
        <w:spacing w:before="150" w:after="150" w:line="284" w:lineRule="atLeast"/>
        <w:ind w:firstLine="360"/>
        <w:jc w:val="center"/>
      </w:pPr>
      <w:r w:rsidRPr="003E7F79">
        <w:rPr>
          <w:noProof/>
        </w:rPr>
        <w:drawing>
          <wp:inline distT="0" distB="0" distL="0" distR="0">
            <wp:extent cx="1449070" cy="280035"/>
            <wp:effectExtent l="0" t="0" r="0" b="0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28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EAA" w:rsidRDefault="00633EAA" w:rsidP="0056275C">
      <w:pPr>
        <w:spacing w:after="200" w:line="276" w:lineRule="auto"/>
        <w:jc w:val="both"/>
        <w:rPr>
          <w:rFonts w:ascii="Garamond" w:hAnsi="Garamond"/>
          <w:color w:val="auto"/>
          <w:sz w:val="32"/>
          <w:szCs w:val="32"/>
        </w:rPr>
      </w:pPr>
    </w:p>
    <w:p w:rsidR="00633EAA" w:rsidRPr="00633EAA" w:rsidRDefault="00633EAA" w:rsidP="00BB03D3">
      <w:pPr>
        <w:pBdr>
          <w:bottom w:val="single" w:sz="4" w:space="1" w:color="auto"/>
        </w:pBdr>
        <w:bidi w:val="0"/>
        <w:jc w:val="center"/>
        <w:rPr>
          <w:rFonts w:ascii="Palatino Linotype" w:hAnsi="Palatino Linotype"/>
          <w:b/>
          <w:bCs/>
          <w:color w:val="C00000"/>
          <w:sz w:val="32"/>
          <w:szCs w:val="32"/>
        </w:rPr>
      </w:pPr>
      <w:r w:rsidRPr="00633EAA">
        <w:rPr>
          <w:rFonts w:ascii="Palatino Linotype" w:hAnsi="Palatino Linotype"/>
          <w:b/>
          <w:bCs/>
          <w:color w:val="C00000"/>
          <w:sz w:val="32"/>
          <w:szCs w:val="32"/>
        </w:rPr>
        <w:lastRenderedPageBreak/>
        <w:t>Profesorët universitarë: Mësi</w:t>
      </w:r>
      <w:r w:rsidR="00BB03D3">
        <w:rPr>
          <w:rFonts w:ascii="Palatino Linotype" w:hAnsi="Palatino Linotype"/>
          <w:b/>
          <w:bCs/>
          <w:color w:val="C00000"/>
          <w:sz w:val="32"/>
          <w:szCs w:val="32"/>
        </w:rPr>
        <w:t>mi përmendësh i Kuranit ndihmon në arritjen e diturisë</w:t>
      </w:r>
    </w:p>
    <w:p w:rsidR="00633EAA" w:rsidRPr="00633EAA" w:rsidRDefault="00633EAA" w:rsidP="00633EAA">
      <w:pPr>
        <w:tabs>
          <w:tab w:val="left" w:pos="3840"/>
        </w:tabs>
        <w:bidi w:val="0"/>
        <w:spacing w:after="200"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ab/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Profesorë universitarë dhe hulumtues të specializuar janë të pajtimit se mësimi përmendësh i Kuranit Fisnik ka një efekt të mirë në zhvillimin e shkathtësive themelore te nxënësi, shtimin e njohurive dhe superioritetin e tij në studime.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Dr. Abdullah Subejh, profesor i psikologjisë në universitetin islamik Muhamed b. Suud  në Rijad, bëri apel te studentët që t’iu bashkëngjiten kurseve  (hallkave) të memorizimit të Kuranit të përhapura në të gjitha rajonet e Arabisë Saudite, duke sqaruar se mësimi i tij përmendësh ndihmon në përqendrimin, e që është një element i shumëkërkuar gjatë arritjes së dijes. 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Dhe shtoi se: çdo shkencë qoftë mjekësia, matematika, shkencat fetare apo shkencat natyrore (Fizika, Kimia) e të tjera, kërkojnë një përqendrim shumë të lartë. E përderisa ai që mëson përmendësh Kuranin ushtrohet ta përqendrojë vëmendjen e tij që nga vegjëlia, ai është më i shkathtë dhe niveli i përqendrimit të tij është më i gjatë se sa niveli i përqendrimit të tjerëve.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 Ai vuri në dukje se qelizat e trurit janë të njëjta sikurse çdo organ në trupin e njeriut i cili aktivizohet me anë të përdorimit dhe dobësohet nëse anashkalohet dhe shpjegoi se ai që mëson Kuran përmendësh vazhdimisht nuk ka dyshim që qelizat e trurit dhe trupit të tij aktivizohen dhe janë më të forta se </w:t>
      </w:r>
      <w:r w:rsidR="00BB03D3">
        <w:rPr>
          <w:rFonts w:ascii="Garamond" w:hAnsi="Garamond"/>
          <w:color w:val="auto"/>
          <w:sz w:val="32"/>
          <w:szCs w:val="32"/>
        </w:rPr>
        <w:t xml:space="preserve">sa </w:t>
      </w:r>
      <w:r w:rsidRPr="00633EAA">
        <w:rPr>
          <w:rFonts w:ascii="Garamond" w:hAnsi="Garamond"/>
          <w:color w:val="auto"/>
          <w:sz w:val="32"/>
          <w:szCs w:val="32"/>
        </w:rPr>
        <w:t>te nxënësi i cili nuk i ka aktivizuar ato përmes memorizimit të Kuranit.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 Dr. Subejh, sipas gazetës elektronike </w:t>
      </w:r>
      <w:r w:rsidRPr="00633EAA">
        <w:rPr>
          <w:rFonts w:ascii="Garamond" w:hAnsi="Garamond"/>
          <w:color w:val="auto"/>
          <w:sz w:val="28"/>
          <w:szCs w:val="28"/>
        </w:rPr>
        <w:t>‘</w:t>
      </w:r>
      <w:r w:rsidRPr="00633EAA">
        <w:rPr>
          <w:rFonts w:ascii="Calibri" w:hAnsi="Calibri" w:cs="Arial"/>
          <w:i/>
          <w:iCs/>
          <w:color w:val="auto"/>
          <w:sz w:val="28"/>
        </w:rPr>
        <w:t>www.</w:t>
      </w:r>
      <w:r w:rsidRPr="00633EAA">
        <w:rPr>
          <w:rFonts w:ascii="Calibri" w:hAnsi="Calibri" w:cs="Arial"/>
          <w:b/>
          <w:bCs/>
          <w:i/>
          <w:iCs/>
          <w:color w:val="auto"/>
          <w:sz w:val="28"/>
        </w:rPr>
        <w:t>sabq</w:t>
      </w:r>
      <w:r w:rsidRPr="00633EAA">
        <w:rPr>
          <w:rFonts w:ascii="Calibri" w:hAnsi="Calibri" w:cs="Arial"/>
          <w:i/>
          <w:iCs/>
          <w:color w:val="auto"/>
          <w:sz w:val="28"/>
        </w:rPr>
        <w:t>.org</w:t>
      </w:r>
      <w:r w:rsidRPr="00633EAA">
        <w:rPr>
          <w:rFonts w:ascii="Garamond" w:hAnsi="Garamond"/>
          <w:color w:val="auto"/>
          <w:sz w:val="28"/>
          <w:szCs w:val="28"/>
        </w:rPr>
        <w:t>’</w:t>
      </w:r>
      <w:r w:rsidRPr="00633EAA">
        <w:rPr>
          <w:rFonts w:ascii="Garamond" w:hAnsi="Garamond"/>
          <w:color w:val="auto"/>
          <w:sz w:val="32"/>
          <w:szCs w:val="32"/>
        </w:rPr>
        <w:t xml:space="preserve">, ka sqaruar se ata që e mësojnë Kuranin përmendësh përmes përkujdesjes që të mësojnë një ‘vird’ - pjesë të caktuar nga Kurani, përfitojnë një </w:t>
      </w:r>
      <w:r w:rsidRPr="00633EAA">
        <w:rPr>
          <w:rFonts w:ascii="Garamond" w:hAnsi="Garamond"/>
          <w:color w:val="auto"/>
          <w:sz w:val="32"/>
          <w:szCs w:val="32"/>
        </w:rPr>
        <w:lastRenderedPageBreak/>
        <w:t>shkallë serioziteti në jetën e tyre, si dhe mësojnë se si ta organizojnë jetën e tyre, duke shtuar se ata kanë gjithashtu aftësinë për të planifikuar jetën e tyre dhe përcaktimin e qëllimeve të saj, e këto janë dy parakushte për arritjen e suksesit në jetë</w:t>
      </w:r>
      <w:r w:rsidRPr="00633EAA">
        <w:rPr>
          <w:rFonts w:ascii="Garamond" w:hAnsi="Garamond"/>
          <w:color w:val="auto"/>
          <w:sz w:val="32"/>
          <w:szCs w:val="32"/>
          <w:rtl/>
        </w:rPr>
        <w:t>.</w:t>
      </w:r>
    </w:p>
    <w:p w:rsidR="00633EAA" w:rsidRPr="00633EAA" w:rsidRDefault="00633EAA" w:rsidP="00633EAA">
      <w:pPr>
        <w:numPr>
          <w:ilvl w:val="0"/>
          <w:numId w:val="24"/>
        </w:numPr>
        <w:bidi w:val="0"/>
        <w:spacing w:after="200" w:line="360" w:lineRule="auto"/>
        <w:contextualSpacing/>
        <w:jc w:val="both"/>
        <w:rPr>
          <w:rFonts w:ascii="Garamond" w:hAnsi="Garamond"/>
          <w:b/>
          <w:bCs/>
          <w:color w:val="C00000"/>
          <w:sz w:val="32"/>
          <w:szCs w:val="32"/>
        </w:rPr>
      </w:pPr>
      <w:r w:rsidRPr="00633EAA">
        <w:rPr>
          <w:rFonts w:ascii="Garamond" w:hAnsi="Garamond"/>
          <w:b/>
          <w:bCs/>
          <w:color w:val="C00000"/>
          <w:sz w:val="32"/>
          <w:szCs w:val="32"/>
        </w:rPr>
        <w:t>I ndihmon studentit në nxënien e diturisë: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Nga ana e tij Dr. Adnan Ashur, konsulent i psikiatrisë në Xhide thotë se: Kurani i ndihmon nxënësit në arritjen e diturisë dhe sqaron se kujtesa është aftësi trupore dhe zhvillohet aq sa e zhvillojmë atë si dhe zgjerohet sa më shumë të shtohet dija e deponuar në të.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Palatino Linotype" w:hAnsi="Palatino Linotype"/>
          <w:i/>
          <w:iCs/>
          <w:color w:val="auto"/>
          <w:sz w:val="28"/>
          <w:szCs w:val="28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Dhe ka shtuar: </w:t>
      </w:r>
      <w:r w:rsidRPr="00633EAA">
        <w:rPr>
          <w:rFonts w:ascii="Palatino Linotype" w:hAnsi="Palatino Linotype"/>
          <w:i/>
          <w:iCs/>
          <w:color w:val="auto"/>
          <w:sz w:val="28"/>
          <w:szCs w:val="28"/>
        </w:rPr>
        <w:t>“Nëse njeriu i trajton me kujdes forcat e tij mendore e mirëpërdorë  kujtesën dhe investon në të, gjatë rinisë dhe moshës mesatare të tij, atëherë forcat e tij mendore dhe ideore dyfishohen.”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Ashur pohon se memorizimi i Kuranit dhe vazhdimësia e përsëritjes dhe leximit ndihmojnë në menaxhimin e kohës dhe shfrytëzimin e mirë të saj, sikurse që memorizimi i shumtë i Kuranit dhe leximi i tij është ndër shkaqet e rrjedhshmërisë së gjuhës dhe elokuencës.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 Ai shpjegoi se Kurani Fisnik ka ndikim të madh në arritjen e sigurisë psikologjike dhe qetësisë së zemrës dhe rehatisë.  Ai përbën një energji gjigante shpirtërore e cila ka ndikim të rëndësishëm në shpirtin e njeriut. Kjo energji e tund ndërgjegjen e tij, i mpreh shqisat dhe ndjenjat e tij, e gdhend shpirtin e tij, e zgjon perceptimin  dhe të menduarit e tij, dhe e kthjell vëmendjen e tij dhe pasi njeriu t’i nënshtrohet ndikimit të Kuranit bëhet një person i ri, sikurse të jetë krijuar nga fillimi.    </w:t>
      </w:r>
    </w:p>
    <w:p w:rsid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</w:p>
    <w:p w:rsidR="0018516F" w:rsidRPr="00633EAA" w:rsidRDefault="0018516F" w:rsidP="0018516F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bookmarkStart w:id="5" w:name="_GoBack"/>
      <w:bookmarkEnd w:id="5"/>
    </w:p>
    <w:p w:rsidR="00633EAA" w:rsidRPr="00633EAA" w:rsidRDefault="00633EAA" w:rsidP="00633EAA">
      <w:pPr>
        <w:numPr>
          <w:ilvl w:val="0"/>
          <w:numId w:val="24"/>
        </w:numPr>
        <w:bidi w:val="0"/>
        <w:spacing w:after="200" w:line="360" w:lineRule="auto"/>
        <w:contextualSpacing/>
        <w:jc w:val="both"/>
        <w:rPr>
          <w:rFonts w:ascii="Palatino Linotype" w:hAnsi="Palatino Linotype"/>
          <w:b/>
          <w:bCs/>
          <w:i/>
          <w:iCs/>
          <w:color w:val="C00000"/>
          <w:sz w:val="28"/>
          <w:szCs w:val="28"/>
        </w:rPr>
      </w:pPr>
      <w:r w:rsidRPr="00633EAA">
        <w:rPr>
          <w:rFonts w:ascii="Palatino Linotype" w:hAnsi="Palatino Linotype"/>
          <w:b/>
          <w:bCs/>
          <w:i/>
          <w:iCs/>
          <w:color w:val="C00000"/>
          <w:sz w:val="28"/>
          <w:szCs w:val="28"/>
        </w:rPr>
        <w:lastRenderedPageBreak/>
        <w:t>Nxënësit e kurseve të memorizimit janë të dalluar: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Palatino Linotype" w:hAnsi="Palatino Linotype"/>
          <w:i/>
          <w:iCs/>
          <w:color w:val="auto"/>
          <w:sz w:val="28"/>
          <w:szCs w:val="28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Nga ana e tij, Prof. Bekr b. Ibrahim Bosfor, drejtor i drejtorisë së arsimit për rajonin e Mekes Mukerreme, vlerësoi kurset e memorizimit të Kuranit Fisnik duke shpjeguar se nxënësit e kurseve të memorizimit janë të dalluar në mësim dhe pohoi se kjo është një realitet i pakontestueshëm, që të gjithë e dinë, dhe tha: </w:t>
      </w:r>
      <w:r w:rsidRPr="00633EAA">
        <w:rPr>
          <w:rFonts w:ascii="Palatino Linotype" w:hAnsi="Palatino Linotype"/>
          <w:i/>
          <w:iCs/>
          <w:color w:val="auto"/>
          <w:sz w:val="28"/>
          <w:szCs w:val="28"/>
        </w:rPr>
        <w:t>“Kurani Fisnik është derë përmes së cilës Allahu i hap mendjet dhe ndihmon në arritjen e superioritetit me lejen e Allahut.”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Dhe vazhdoi: Nxënësit që mësojnë përmendësh Kuranin Fisnik shumica e tyre janë të dalluar në studime dhe atë jo vetëm në lëndët teorike por, edhe në lëndët natyrore si: Matematika, Fizika, Kimia dhe Biologjia.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</w:t>
      </w:r>
      <w:r w:rsidRPr="00633EAA">
        <w:rPr>
          <w:rFonts w:ascii="Garamond" w:hAnsi="Garamond"/>
          <w:color w:val="auto"/>
          <w:sz w:val="32"/>
          <w:szCs w:val="32"/>
          <w:rtl/>
        </w:rPr>
        <w:t xml:space="preserve"> </w:t>
      </w:r>
      <w:r w:rsidRPr="00633EAA">
        <w:rPr>
          <w:rFonts w:ascii="Garamond" w:hAnsi="Garamond"/>
          <w:color w:val="auto"/>
          <w:sz w:val="32"/>
          <w:szCs w:val="32"/>
        </w:rPr>
        <w:t>Nga ana tjetër, Abdul Aziz Hanefi, kryetar i shoqatës bamirëse për mësimin përmendësh të Kuranit në Xhide, vuri në dukje se nxënësit më të shquar dhe më të dalluar janë nxënësit e kurseve të memorizimit të cilat janë të përhapura anekënd Mbretërisë (Arabisë Saudite).</w:t>
      </w:r>
    </w:p>
    <w:p w:rsidR="00633EAA" w:rsidRPr="00633EAA" w:rsidRDefault="00633EAA" w:rsidP="00633EAA">
      <w:pPr>
        <w:bidi w:val="0"/>
        <w:spacing w:line="360" w:lineRule="auto"/>
        <w:jc w:val="both"/>
        <w:rPr>
          <w:rFonts w:ascii="Garamond" w:hAnsi="Garamond"/>
          <w:color w:val="auto"/>
          <w:sz w:val="32"/>
          <w:szCs w:val="32"/>
        </w:rPr>
      </w:pPr>
      <w:r w:rsidRPr="00633EAA">
        <w:rPr>
          <w:rFonts w:ascii="Garamond" w:hAnsi="Garamond"/>
          <w:color w:val="auto"/>
          <w:sz w:val="32"/>
          <w:szCs w:val="32"/>
        </w:rPr>
        <w:t xml:space="preserve">     Duke shtuar se Ministria e Arsimit dhe Edukimit ka përgatitur një studim, ku është bërë e qartë se më shume se 90 % të nxënësve dhe nxënëseve të shquar në shkollat e mesme publike janë nxënësit që marrin pjesë në kurset e memorizimit të Kuranit Fisnik.</w:t>
      </w:r>
    </w:p>
    <w:p w:rsidR="00AE7AB5" w:rsidRPr="00AE7AB5" w:rsidRDefault="00AE7AB5" w:rsidP="00633EAA">
      <w:pPr>
        <w:bidi w:val="0"/>
        <w:spacing w:after="200" w:line="276" w:lineRule="auto"/>
        <w:jc w:val="both"/>
        <w:rPr>
          <w:rFonts w:ascii="Garamond" w:hAnsi="Garamond"/>
          <w:color w:val="auto"/>
          <w:sz w:val="32"/>
          <w:szCs w:val="32"/>
        </w:rPr>
      </w:pPr>
      <w:r w:rsidRPr="00AE7AB5">
        <w:rPr>
          <w:rFonts w:ascii="Garamond" w:hAnsi="Garamond"/>
          <w:color w:val="auto"/>
          <w:sz w:val="32"/>
          <w:szCs w:val="32"/>
        </w:rPr>
        <w:t xml:space="preserve"> </w:t>
      </w:r>
    </w:p>
    <w:p w:rsidR="00AE7AB5" w:rsidRPr="003E7F79" w:rsidRDefault="00AE7AB5" w:rsidP="00AE7AB5">
      <w:pPr>
        <w:bidi w:val="0"/>
        <w:spacing w:before="150" w:after="150" w:line="284" w:lineRule="atLeast"/>
        <w:ind w:firstLine="360"/>
        <w:jc w:val="center"/>
      </w:pPr>
    </w:p>
    <w:sectPr w:rsidR="00AE7AB5" w:rsidRPr="003E7F79" w:rsidSect="00BE21B1">
      <w:footerReference w:type="even" r:id="rId10"/>
      <w:footerReference w:type="default" r:id="rId11"/>
      <w:pgSz w:w="11906" w:h="16838"/>
      <w:pgMar w:top="719" w:right="1800" w:bottom="899" w:left="1800" w:header="708" w:footer="708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70C" w:rsidRDefault="0094370C">
      <w:r>
        <w:separator/>
      </w:r>
    </w:p>
  </w:endnote>
  <w:endnote w:type="continuationSeparator" w:id="0">
    <w:p w:rsidR="0094370C" w:rsidRDefault="0094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FAB2726D-5F81-4BAC-B447-9685DC238C78}"/>
    <w:embedBold r:id="rId2" w:fontKey="{2104770E-B377-4003-98FF-2FF266EDEFF5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  <w:embedRegular r:id="rId3" w:fontKey="{81EBDE1B-CF53-4136-BA6D-1CD91967AE9A}"/>
    <w:embedBold r:id="rId4" w:fontKey="{619B2B06-8CF8-4203-BDA2-3EAC9587E43F}"/>
    <w:embedItalic r:id="rId5" w:fontKey="{CEDFAFD7-1D90-4CAA-8B55-E3D930E366F5}"/>
    <w:embedBoldItalic r:id="rId6" w:fontKey="{F6017524-70FD-4BAC-BAE1-60E235BE84E1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7" w:fontKey="{5F765AC4-FCC5-41D2-9A00-813453A56368}"/>
    <w:embedBold r:id="rId8" w:fontKey="{3DB81FA6-AF71-4D1A-AB85-5560F45F581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0DA6CF1F-3FD5-4458-B5BE-36BEC3E32E2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0" w:fontKey="{F5AB1BC4-F05D-4CCE-9E0A-8107CF356D94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1" w:fontKey="{758D3D78-812B-40F7-82B4-AD5D5C50736E}"/>
    <w:embedBold r:id="rId12" w:fontKey="{58281527-4ED4-46D2-8A81-F9CDF6A60011}"/>
    <w:embedItalic r:id="rId13" w:fontKey="{BE693BA1-0B52-48D7-AE27-8A3C3E41AFFC}"/>
    <w:embedBoldItalic r:id="rId14" w:fontKey="{DCD08219-D0A6-4F4F-A5B7-3A01B276272E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  <w:embedRegular r:id="rId15" w:fontKey="{42506E48-CF82-498C-8BBB-DA4557A0894F}"/>
    <w:embedItalic r:id="rId16" w:fontKey="{47D39903-C3F0-4CA0-837B-3977CBC438F4}"/>
    <w:embedBoldItalic r:id="rId17" w:fontKey="{2D667447-4B74-4504-9E58-969E4148A865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8" w:fontKey="{6D3507F0-9A58-4127-825C-BAD8AE04B408}"/>
    <w:embedBold r:id="rId19" w:fontKey="{953A88AF-C431-4E3C-B049-A5A5DF3FF7EF}"/>
    <w:embedItalic r:id="rId20" w:fontKey="{68DB33AB-8BB4-435A-8DD0-1A52B1EDFC7F}"/>
    <w:embedBoldItalic r:id="rId21" w:fontKey="{DB9C0B04-D609-44B1-894E-779EF7D6E82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22" w:fontKey="{1432D220-4AF9-4726-8420-55AE9C77A53C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  <w:embedRegular r:id="rId23" w:fontKey="{799AC188-FBD0-4AE1-8837-344B005E0E4F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24" w:fontKey="{AB8022E6-5C47-4078-A209-958A98CDB41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5" w:fontKey="{CB4C3357-0B74-44A3-8567-359DFE2AD9B8}"/>
    <w:embedBold r:id="rId26" w:fontKey="{0C38862A-FCBA-4A1E-B42A-5BB8618BD87C}"/>
  </w:font>
  <w:font w:name="mylotus">
    <w:altName w:val="Arial"/>
    <w:charset w:val="00"/>
    <w:family w:val="auto"/>
    <w:pitch w:val="variable"/>
    <w:sig w:usb0="00002007" w:usb1="80000000" w:usb2="00000008" w:usb3="00000000" w:csb0="00000043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Bold r:id="rId27" w:fontKey="{5C59E529-DC45-4272-89B7-02E06657755D}"/>
    <w:embedItalic r:id="rId28" w:fontKey="{B2F095AC-36B6-40F0-98A0-81D5A378BC8F}"/>
    <w:embedBoldItalic r:id="rId29" w:fontKey="{04D83AB9-B2FF-43BE-9291-1A1E8DA698F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0" w:fontKey="{DF5CCD6D-6061-4512-ABEF-B32D329147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331" w:rsidRDefault="005C5331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5C53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331" w:rsidRPr="00CA5A48" w:rsidRDefault="005C5331" w:rsidP="007C2C4F">
    <w:pPr>
      <w:pStyle w:val="Footer"/>
      <w:framePr w:wrap="around" w:vAnchor="text" w:hAnchor="text" w:xAlign="center" w:y="1"/>
      <w:rPr>
        <w:rStyle w:val="PageNumber"/>
        <w:sz w:val="20"/>
        <w:szCs w:val="20"/>
      </w:rPr>
    </w:pPr>
    <w:r w:rsidRPr="00CA5A48">
      <w:rPr>
        <w:rStyle w:val="PageNumber"/>
        <w:sz w:val="20"/>
        <w:szCs w:val="20"/>
        <w:rtl/>
      </w:rPr>
      <w:fldChar w:fldCharType="begin"/>
    </w:r>
    <w:r w:rsidRPr="00CA5A48">
      <w:rPr>
        <w:rStyle w:val="PageNumber"/>
        <w:sz w:val="20"/>
        <w:szCs w:val="20"/>
      </w:rPr>
      <w:instrText xml:space="preserve">PAGE  </w:instrText>
    </w:r>
    <w:r w:rsidRPr="00CA5A48">
      <w:rPr>
        <w:rStyle w:val="PageNumber"/>
        <w:sz w:val="20"/>
        <w:szCs w:val="20"/>
        <w:rtl/>
      </w:rPr>
      <w:fldChar w:fldCharType="separate"/>
    </w:r>
    <w:r w:rsidR="006A0A67">
      <w:rPr>
        <w:rStyle w:val="PageNumber"/>
        <w:noProof/>
        <w:sz w:val="20"/>
        <w:szCs w:val="20"/>
        <w:rtl/>
      </w:rPr>
      <w:t>4</w:t>
    </w:r>
    <w:r w:rsidRPr="00CA5A48">
      <w:rPr>
        <w:rStyle w:val="PageNumber"/>
        <w:sz w:val="20"/>
        <w:szCs w:val="20"/>
        <w:rtl/>
      </w:rPr>
      <w:fldChar w:fldCharType="end"/>
    </w:r>
  </w:p>
  <w:p w:rsidR="005C5331" w:rsidRDefault="005C5331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70C" w:rsidRDefault="0094370C" w:rsidP="005864D4">
      <w:pPr>
        <w:jc w:val="right"/>
      </w:pPr>
      <w:r>
        <w:separator/>
      </w:r>
    </w:p>
  </w:footnote>
  <w:footnote w:type="continuationSeparator" w:id="0">
    <w:p w:rsidR="0094370C" w:rsidRDefault="00943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BD14980_"/>
      </v:shape>
    </w:pict>
  </w:numPicBullet>
  <w:numPicBullet w:numPicBulletId="1">
    <w:pict>
      <v:shape id="_x0000_i1031" type="#_x0000_t75" style="width:11.25pt;height:11.25pt" o:bullet="t">
        <v:imagedata r:id="rId2" o:title="mso634C"/>
      </v:shape>
    </w:pict>
  </w:numPicBullet>
  <w:abstractNum w:abstractNumId="0" w15:restartNumberingAfterBreak="0">
    <w:nsid w:val="00B53D8B"/>
    <w:multiLevelType w:val="hybridMultilevel"/>
    <w:tmpl w:val="5C0C93CE"/>
    <w:lvl w:ilvl="0" w:tplc="30CAFC7A">
      <w:start w:val="1"/>
      <w:numFmt w:val="bullet"/>
      <w:lvlText w:val="-"/>
      <w:lvlJc w:val="left"/>
      <w:pPr>
        <w:ind w:left="75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02871A71"/>
    <w:multiLevelType w:val="hybridMultilevel"/>
    <w:tmpl w:val="D14CD14E"/>
    <w:lvl w:ilvl="0" w:tplc="1390B972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359FB"/>
    <w:multiLevelType w:val="hybridMultilevel"/>
    <w:tmpl w:val="D1066F3C"/>
    <w:lvl w:ilvl="0" w:tplc="B552799C">
      <w:numFmt w:val="bullet"/>
      <w:lvlText w:val="-"/>
      <w:lvlJc w:val="left"/>
      <w:pPr>
        <w:ind w:left="735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16FE3513"/>
    <w:multiLevelType w:val="hybridMultilevel"/>
    <w:tmpl w:val="DFB83530"/>
    <w:lvl w:ilvl="0" w:tplc="5D02696C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B553D"/>
    <w:multiLevelType w:val="hybridMultilevel"/>
    <w:tmpl w:val="DCB23446"/>
    <w:lvl w:ilvl="0" w:tplc="F30CD27C">
      <w:start w:val="1"/>
      <w:numFmt w:val="decimal"/>
      <w:lvlText w:val="%1-"/>
      <w:lvlJc w:val="left"/>
      <w:pPr>
        <w:tabs>
          <w:tab w:val="num" w:pos="720"/>
        </w:tabs>
        <w:ind w:left="100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FF6979"/>
    <w:multiLevelType w:val="hybridMultilevel"/>
    <w:tmpl w:val="821A82BC"/>
    <w:lvl w:ilvl="0" w:tplc="04090017">
      <w:start w:val="1"/>
      <w:numFmt w:val="lowerLetter"/>
      <w:lvlText w:val="%1)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6" w15:restartNumberingAfterBreak="0">
    <w:nsid w:val="1BB05A17"/>
    <w:multiLevelType w:val="multilevel"/>
    <w:tmpl w:val="77D45E54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2D755D8"/>
    <w:multiLevelType w:val="hybridMultilevel"/>
    <w:tmpl w:val="CA1E9A56"/>
    <w:lvl w:ilvl="0" w:tplc="46FECC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941FA"/>
    <w:multiLevelType w:val="hybridMultilevel"/>
    <w:tmpl w:val="EF44BF4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F2F6E"/>
    <w:multiLevelType w:val="hybridMultilevel"/>
    <w:tmpl w:val="E8602A68"/>
    <w:lvl w:ilvl="0" w:tplc="C7AA401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B53A9"/>
    <w:multiLevelType w:val="hybridMultilevel"/>
    <w:tmpl w:val="CCA0C648"/>
    <w:lvl w:ilvl="0" w:tplc="78642FD4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FB41F1"/>
    <w:multiLevelType w:val="hybridMultilevel"/>
    <w:tmpl w:val="19BA58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C145F"/>
    <w:multiLevelType w:val="hybridMultilevel"/>
    <w:tmpl w:val="1688A096"/>
    <w:lvl w:ilvl="0" w:tplc="601EF4C0">
      <w:numFmt w:val="bullet"/>
      <w:lvlText w:val="-"/>
      <w:lvlJc w:val="left"/>
      <w:pPr>
        <w:ind w:left="810" w:hanging="360"/>
      </w:pPr>
      <w:rPr>
        <w:rFonts w:ascii="Calibri" w:eastAsia="Times New Roman" w:hAnsi="Calibri" w:cs="Arial" w:hint="default"/>
        <w:b w:val="0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3EA57EFC"/>
    <w:multiLevelType w:val="hybridMultilevel"/>
    <w:tmpl w:val="0B02AE20"/>
    <w:lvl w:ilvl="0" w:tplc="BC62B4A8">
      <w:numFmt w:val="bullet"/>
      <w:lvlText w:val="-"/>
      <w:lvlJc w:val="left"/>
      <w:pPr>
        <w:ind w:left="90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40CC0C45"/>
    <w:multiLevelType w:val="hybridMultilevel"/>
    <w:tmpl w:val="52F29ACA"/>
    <w:lvl w:ilvl="0" w:tplc="D8FA878A">
      <w:numFmt w:val="bullet"/>
      <w:lvlText w:val="-"/>
      <w:lvlJc w:val="left"/>
      <w:pPr>
        <w:ind w:left="1069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2784072"/>
    <w:multiLevelType w:val="hybridMultilevel"/>
    <w:tmpl w:val="483C739C"/>
    <w:lvl w:ilvl="0" w:tplc="9140CB9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BA6CBA"/>
    <w:multiLevelType w:val="hybridMultilevel"/>
    <w:tmpl w:val="66646E16"/>
    <w:lvl w:ilvl="0" w:tplc="04090001">
      <w:start w:val="1"/>
      <w:numFmt w:val="bullet"/>
      <w:lvlText w:val=""/>
      <w:lvlJc w:val="left"/>
      <w:pPr>
        <w:tabs>
          <w:tab w:val="num" w:pos="734"/>
        </w:tabs>
        <w:ind w:left="734" w:hanging="360"/>
      </w:pPr>
      <w:rPr>
        <w:rFonts w:ascii="Symbol" w:hAnsi="Symbol" w:hint="default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044AA"/>
    <w:multiLevelType w:val="hybridMultilevel"/>
    <w:tmpl w:val="A210BBE0"/>
    <w:lvl w:ilvl="0" w:tplc="CAA48870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003D"/>
    <w:multiLevelType w:val="hybridMultilevel"/>
    <w:tmpl w:val="35426B18"/>
    <w:lvl w:ilvl="0" w:tplc="F10E38BE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8101A"/>
    <w:multiLevelType w:val="hybridMultilevel"/>
    <w:tmpl w:val="9348B2C6"/>
    <w:lvl w:ilvl="0" w:tplc="198C7B2A">
      <w:numFmt w:val="bullet"/>
      <w:lvlText w:val="-"/>
      <w:lvlJc w:val="left"/>
      <w:pPr>
        <w:ind w:left="720" w:hanging="360"/>
      </w:pPr>
      <w:rPr>
        <w:rFonts w:ascii="Garamond" w:eastAsia="Times New Roman" w:hAnsi="Garamond" w:cs="Andal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0487B"/>
    <w:multiLevelType w:val="hybridMultilevel"/>
    <w:tmpl w:val="8BBA0842"/>
    <w:lvl w:ilvl="0" w:tplc="0D8AC3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7DA7C59"/>
    <w:multiLevelType w:val="hybridMultilevel"/>
    <w:tmpl w:val="41385AF2"/>
    <w:lvl w:ilvl="0" w:tplc="F1EEFC9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8BC63B0"/>
    <w:multiLevelType w:val="hybridMultilevel"/>
    <w:tmpl w:val="85B4E8EA"/>
    <w:lvl w:ilvl="0" w:tplc="CEE2533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0A4F3A"/>
    <w:multiLevelType w:val="hybridMultilevel"/>
    <w:tmpl w:val="1F30F59C"/>
    <w:lvl w:ilvl="0" w:tplc="ED2A0BB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9"/>
  </w:num>
  <w:num w:numId="4">
    <w:abstractNumId w:val="4"/>
  </w:num>
  <w:num w:numId="5">
    <w:abstractNumId w:val="6"/>
  </w:num>
  <w:num w:numId="6">
    <w:abstractNumId w:val="22"/>
  </w:num>
  <w:num w:numId="7">
    <w:abstractNumId w:val="21"/>
  </w:num>
  <w:num w:numId="8">
    <w:abstractNumId w:val="3"/>
  </w:num>
  <w:num w:numId="9">
    <w:abstractNumId w:val="18"/>
  </w:num>
  <w:num w:numId="10">
    <w:abstractNumId w:val="13"/>
  </w:num>
  <w:num w:numId="11">
    <w:abstractNumId w:val="19"/>
  </w:num>
  <w:num w:numId="12">
    <w:abstractNumId w:val="12"/>
  </w:num>
  <w:num w:numId="13">
    <w:abstractNumId w:val="17"/>
  </w:num>
  <w:num w:numId="14">
    <w:abstractNumId w:val="10"/>
  </w:num>
  <w:num w:numId="15">
    <w:abstractNumId w:val="8"/>
  </w:num>
  <w:num w:numId="16">
    <w:abstractNumId w:val="23"/>
  </w:num>
  <w:num w:numId="17">
    <w:abstractNumId w:val="15"/>
  </w:num>
  <w:num w:numId="18">
    <w:abstractNumId w:val="20"/>
  </w:num>
  <w:num w:numId="19">
    <w:abstractNumId w:val="5"/>
  </w:num>
  <w:num w:numId="20">
    <w:abstractNumId w:val="0"/>
  </w:num>
  <w:num w:numId="21">
    <w:abstractNumId w:val="7"/>
  </w:num>
  <w:num w:numId="22">
    <w:abstractNumId w:val="14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embedTrueTypeFonts/>
  <w:embedSystemFonts/>
  <w:hideSpellingErrors/>
  <w:activeWritingStyle w:appName="MSWord" w:lang="en-US" w:vendorID="64" w:dllVersion="6" w:nlCheck="1" w:checkStyle="1"/>
  <w:activeWritingStyle w:appName="MSWord" w:lang="es-AR" w:vendorID="64" w:dllVersion="6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6B"/>
    <w:rsid w:val="00003567"/>
    <w:rsid w:val="00007650"/>
    <w:rsid w:val="0001071F"/>
    <w:rsid w:val="000401FD"/>
    <w:rsid w:val="0005410E"/>
    <w:rsid w:val="00056BB0"/>
    <w:rsid w:val="00064B4F"/>
    <w:rsid w:val="00074F53"/>
    <w:rsid w:val="00081275"/>
    <w:rsid w:val="00091AE6"/>
    <w:rsid w:val="000B3F98"/>
    <w:rsid w:val="000B4052"/>
    <w:rsid w:val="000B61B7"/>
    <w:rsid w:val="000C6ABC"/>
    <w:rsid w:val="000C7926"/>
    <w:rsid w:val="000D11EF"/>
    <w:rsid w:val="000D2977"/>
    <w:rsid w:val="000D314D"/>
    <w:rsid w:val="000E4457"/>
    <w:rsid w:val="000E68F4"/>
    <w:rsid w:val="000F669E"/>
    <w:rsid w:val="0010306F"/>
    <w:rsid w:val="00103391"/>
    <w:rsid w:val="0016384C"/>
    <w:rsid w:val="001641E0"/>
    <w:rsid w:val="0017511C"/>
    <w:rsid w:val="00175AC3"/>
    <w:rsid w:val="00180C91"/>
    <w:rsid w:val="0018516F"/>
    <w:rsid w:val="0019370D"/>
    <w:rsid w:val="0019595A"/>
    <w:rsid w:val="001A7969"/>
    <w:rsid w:val="001C197A"/>
    <w:rsid w:val="001D3561"/>
    <w:rsid w:val="001E2670"/>
    <w:rsid w:val="001F256A"/>
    <w:rsid w:val="00223FBC"/>
    <w:rsid w:val="002449A9"/>
    <w:rsid w:val="002454C4"/>
    <w:rsid w:val="002A4A5C"/>
    <w:rsid w:val="002A5DFF"/>
    <w:rsid w:val="002D4EA5"/>
    <w:rsid w:val="002D6B45"/>
    <w:rsid w:val="002E4812"/>
    <w:rsid w:val="002E7FBA"/>
    <w:rsid w:val="002F1AEB"/>
    <w:rsid w:val="002F44B5"/>
    <w:rsid w:val="00336F74"/>
    <w:rsid w:val="003509B2"/>
    <w:rsid w:val="003513F1"/>
    <w:rsid w:val="0035201E"/>
    <w:rsid w:val="003705B8"/>
    <w:rsid w:val="003A5746"/>
    <w:rsid w:val="003A7AD7"/>
    <w:rsid w:val="003E7407"/>
    <w:rsid w:val="003E7F79"/>
    <w:rsid w:val="003F42C2"/>
    <w:rsid w:val="00414AE6"/>
    <w:rsid w:val="00436554"/>
    <w:rsid w:val="00436E6A"/>
    <w:rsid w:val="00442D1B"/>
    <w:rsid w:val="00443B5A"/>
    <w:rsid w:val="00443CF8"/>
    <w:rsid w:val="004525C2"/>
    <w:rsid w:val="00452A04"/>
    <w:rsid w:val="0048604D"/>
    <w:rsid w:val="00494F2A"/>
    <w:rsid w:val="004B0F06"/>
    <w:rsid w:val="004D25CC"/>
    <w:rsid w:val="004D4E9D"/>
    <w:rsid w:val="004E13C4"/>
    <w:rsid w:val="00514301"/>
    <w:rsid w:val="00516237"/>
    <w:rsid w:val="00540EF9"/>
    <w:rsid w:val="005416CE"/>
    <w:rsid w:val="0056275C"/>
    <w:rsid w:val="0057509F"/>
    <w:rsid w:val="00577D38"/>
    <w:rsid w:val="00581139"/>
    <w:rsid w:val="00581D1E"/>
    <w:rsid w:val="005864D4"/>
    <w:rsid w:val="005945AA"/>
    <w:rsid w:val="005C026B"/>
    <w:rsid w:val="005C5331"/>
    <w:rsid w:val="005C5486"/>
    <w:rsid w:val="005C65D3"/>
    <w:rsid w:val="005D0B83"/>
    <w:rsid w:val="0061713F"/>
    <w:rsid w:val="00622B81"/>
    <w:rsid w:val="00625450"/>
    <w:rsid w:val="00633EAA"/>
    <w:rsid w:val="006366FD"/>
    <w:rsid w:val="006410A9"/>
    <w:rsid w:val="006510C4"/>
    <w:rsid w:val="0065300C"/>
    <w:rsid w:val="00654ED8"/>
    <w:rsid w:val="006A07BE"/>
    <w:rsid w:val="006A0A67"/>
    <w:rsid w:val="006C4B53"/>
    <w:rsid w:val="006C743B"/>
    <w:rsid w:val="006E0AC0"/>
    <w:rsid w:val="006F3F60"/>
    <w:rsid w:val="006F4899"/>
    <w:rsid w:val="006F49A9"/>
    <w:rsid w:val="006F4A7C"/>
    <w:rsid w:val="0070500D"/>
    <w:rsid w:val="007161FB"/>
    <w:rsid w:val="00731B50"/>
    <w:rsid w:val="00755197"/>
    <w:rsid w:val="00757613"/>
    <w:rsid w:val="00764C41"/>
    <w:rsid w:val="00767759"/>
    <w:rsid w:val="00773F62"/>
    <w:rsid w:val="0077684A"/>
    <w:rsid w:val="007772D2"/>
    <w:rsid w:val="0078571F"/>
    <w:rsid w:val="00790333"/>
    <w:rsid w:val="007A23B9"/>
    <w:rsid w:val="007A68E8"/>
    <w:rsid w:val="007C2C4F"/>
    <w:rsid w:val="007C559B"/>
    <w:rsid w:val="007F6B16"/>
    <w:rsid w:val="00815B53"/>
    <w:rsid w:val="00821B30"/>
    <w:rsid w:val="008453E1"/>
    <w:rsid w:val="00853F40"/>
    <w:rsid w:val="008554C9"/>
    <w:rsid w:val="00863142"/>
    <w:rsid w:val="008716EE"/>
    <w:rsid w:val="00874CB7"/>
    <w:rsid w:val="008976E5"/>
    <w:rsid w:val="008A2BD3"/>
    <w:rsid w:val="008B4DC2"/>
    <w:rsid w:val="008C174D"/>
    <w:rsid w:val="008F4FB4"/>
    <w:rsid w:val="008F6AB2"/>
    <w:rsid w:val="00907DEF"/>
    <w:rsid w:val="009161A6"/>
    <w:rsid w:val="0094370C"/>
    <w:rsid w:val="0095573F"/>
    <w:rsid w:val="00964D52"/>
    <w:rsid w:val="0096550B"/>
    <w:rsid w:val="00986BE4"/>
    <w:rsid w:val="009A7177"/>
    <w:rsid w:val="009B2DF1"/>
    <w:rsid w:val="009C652C"/>
    <w:rsid w:val="009D6951"/>
    <w:rsid w:val="009D70C7"/>
    <w:rsid w:val="009E402D"/>
    <w:rsid w:val="009F121C"/>
    <w:rsid w:val="00A01F59"/>
    <w:rsid w:val="00A0318F"/>
    <w:rsid w:val="00A16275"/>
    <w:rsid w:val="00A33745"/>
    <w:rsid w:val="00A4722C"/>
    <w:rsid w:val="00A52CCC"/>
    <w:rsid w:val="00A56574"/>
    <w:rsid w:val="00A70832"/>
    <w:rsid w:val="00A800BA"/>
    <w:rsid w:val="00A92895"/>
    <w:rsid w:val="00AA0296"/>
    <w:rsid w:val="00AA13FF"/>
    <w:rsid w:val="00AD0755"/>
    <w:rsid w:val="00AE0B3A"/>
    <w:rsid w:val="00AE7AB5"/>
    <w:rsid w:val="00B3253B"/>
    <w:rsid w:val="00B3267D"/>
    <w:rsid w:val="00B36A0E"/>
    <w:rsid w:val="00B421C6"/>
    <w:rsid w:val="00BA22CB"/>
    <w:rsid w:val="00BA7942"/>
    <w:rsid w:val="00BB03D3"/>
    <w:rsid w:val="00BB2ADE"/>
    <w:rsid w:val="00BE21B1"/>
    <w:rsid w:val="00BE3FAD"/>
    <w:rsid w:val="00BE5CE0"/>
    <w:rsid w:val="00BF4333"/>
    <w:rsid w:val="00C12E47"/>
    <w:rsid w:val="00C1692B"/>
    <w:rsid w:val="00C17EE5"/>
    <w:rsid w:val="00C31D57"/>
    <w:rsid w:val="00C41A73"/>
    <w:rsid w:val="00C46956"/>
    <w:rsid w:val="00C46EF8"/>
    <w:rsid w:val="00C5156C"/>
    <w:rsid w:val="00C57DD7"/>
    <w:rsid w:val="00C749A6"/>
    <w:rsid w:val="00C757E2"/>
    <w:rsid w:val="00CA5A48"/>
    <w:rsid w:val="00CB0DF9"/>
    <w:rsid w:val="00CB2EDF"/>
    <w:rsid w:val="00CB63AA"/>
    <w:rsid w:val="00D03F7F"/>
    <w:rsid w:val="00D200B0"/>
    <w:rsid w:val="00D269B9"/>
    <w:rsid w:val="00D37270"/>
    <w:rsid w:val="00D4770F"/>
    <w:rsid w:val="00D5395D"/>
    <w:rsid w:val="00D932FB"/>
    <w:rsid w:val="00D97814"/>
    <w:rsid w:val="00DC12CF"/>
    <w:rsid w:val="00DD3736"/>
    <w:rsid w:val="00DE6827"/>
    <w:rsid w:val="00DF2AEE"/>
    <w:rsid w:val="00E10548"/>
    <w:rsid w:val="00E50DBF"/>
    <w:rsid w:val="00E51E39"/>
    <w:rsid w:val="00E647C7"/>
    <w:rsid w:val="00E66883"/>
    <w:rsid w:val="00E8665B"/>
    <w:rsid w:val="00E954B4"/>
    <w:rsid w:val="00EA42E1"/>
    <w:rsid w:val="00EE294E"/>
    <w:rsid w:val="00F0531A"/>
    <w:rsid w:val="00F065CE"/>
    <w:rsid w:val="00F21140"/>
    <w:rsid w:val="00F65639"/>
    <w:rsid w:val="00F6682F"/>
    <w:rsid w:val="00F830EB"/>
    <w:rsid w:val="00F954E8"/>
    <w:rsid w:val="00FB5F82"/>
    <w:rsid w:val="00FC25F5"/>
    <w:rsid w:val="00FC6545"/>
    <w:rsid w:val="00FD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5FDAD80"/>
  <w15:chartTrackingRefBased/>
  <w15:docId w15:val="{E2E9F722-65E3-4445-9E64-7CB3FD09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0318F"/>
    <w:pPr>
      <w:bidi/>
    </w:pPr>
    <w:rPr>
      <w:rFonts w:cs="Traditional Arabic"/>
      <w:color w:val="000000"/>
      <w:sz w:val="24"/>
      <w:szCs w:val="3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en">
    <w:name w:val="gen"/>
    <w:basedOn w:val="DefaultParagraphFont"/>
    <w:rsid w:val="00A0318F"/>
  </w:style>
  <w:style w:type="paragraph" w:styleId="FootnoteText">
    <w:name w:val="footnote text"/>
    <w:basedOn w:val="Normal"/>
    <w:semiHidden/>
    <w:rsid w:val="00A0318F"/>
    <w:rPr>
      <w:rFonts w:cs="Times New Roman"/>
      <w:color w:val="auto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A0318F"/>
    <w:rPr>
      <w:rFonts w:ascii="Times New Roman" w:hAnsi="Times New Roman" w:cs="Times New Roman"/>
      <w:vertAlign w:val="superscript"/>
    </w:rPr>
  </w:style>
  <w:style w:type="paragraph" w:styleId="NormalWeb">
    <w:name w:val="Normal (Web)"/>
    <w:basedOn w:val="Normal"/>
    <w:rsid w:val="003F42C2"/>
    <w:pPr>
      <w:bidi w:val="0"/>
      <w:spacing w:before="100" w:beforeAutospacing="1" w:after="100" w:afterAutospacing="1"/>
    </w:pPr>
    <w:rPr>
      <w:rFonts w:cs="Times New Roman"/>
      <w:color w:val="auto"/>
      <w:szCs w:val="24"/>
    </w:rPr>
  </w:style>
  <w:style w:type="table" w:styleId="TableGrid">
    <w:name w:val="Table Grid"/>
    <w:basedOn w:val="TableNormal"/>
    <w:rsid w:val="003513F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3A574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5746"/>
  </w:style>
  <w:style w:type="character" w:styleId="Hyperlink">
    <w:name w:val="Hyperlink"/>
    <w:basedOn w:val="DefaultParagraphFont"/>
    <w:rsid w:val="007C2C4F"/>
    <w:rPr>
      <w:color w:val="0000FF"/>
      <w:u w:val="single"/>
    </w:rPr>
  </w:style>
  <w:style w:type="paragraph" w:styleId="PlainText">
    <w:name w:val="Plain Text"/>
    <w:basedOn w:val="Normal"/>
    <w:rsid w:val="00442D1B"/>
    <w:rPr>
      <w:rFonts w:ascii="Courier New"/>
      <w:color w:val="auto"/>
      <w:sz w:val="20"/>
      <w:szCs w:val="24"/>
    </w:rPr>
  </w:style>
  <w:style w:type="character" w:customStyle="1" w:styleId="divx11">
    <w:name w:val="divx11"/>
    <w:basedOn w:val="DefaultParagraphFont"/>
    <w:rsid w:val="00773F62"/>
    <w:rPr>
      <w:color w:val="800000"/>
      <w:sz w:val="26"/>
      <w:szCs w:val="26"/>
    </w:rPr>
  </w:style>
  <w:style w:type="character" w:customStyle="1" w:styleId="data1">
    <w:name w:val="data1"/>
    <w:basedOn w:val="DefaultParagraphFont"/>
    <w:rsid w:val="00CA5A48"/>
    <w:rPr>
      <w:rFonts w:ascii="Tahoma" w:hAnsi="Tahoma" w:cs="Tahoma"/>
      <w:color w:val="000000"/>
      <w:sz w:val="18"/>
      <w:szCs w:val="18"/>
      <w:u w:val="none"/>
      <w:effect w:val="none"/>
    </w:rPr>
  </w:style>
  <w:style w:type="character" w:customStyle="1" w:styleId="maintitle1">
    <w:name w:val="maintitle1"/>
    <w:basedOn w:val="DefaultParagraphFont"/>
    <w:rsid w:val="00CA5A48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datasimp1">
    <w:name w:val="datasimp1"/>
    <w:basedOn w:val="DefaultParagraphFont"/>
    <w:rsid w:val="00CA5A48"/>
    <w:rPr>
      <w:rFonts w:ascii="Times New Roman" w:hAnsi="Times New Roman" w:cs="Times New Roman"/>
      <w:color w:val="000000"/>
      <w:sz w:val="24"/>
      <w:szCs w:val="24"/>
      <w:u w:val="none"/>
      <w:effect w:val="none"/>
    </w:rPr>
  </w:style>
  <w:style w:type="character" w:customStyle="1" w:styleId="tslink1">
    <w:name w:val="tslink1"/>
    <w:basedOn w:val="DefaultParagraphFont"/>
    <w:rsid w:val="00CA5A48"/>
    <w:rPr>
      <w:rFonts w:ascii="Tahoma" w:hAnsi="Tahoma" w:cs="Tahoma"/>
      <w:color w:val="990000"/>
      <w:sz w:val="20"/>
      <w:szCs w:val="20"/>
      <w:u w:val="none"/>
      <w:effect w:val="none"/>
    </w:rPr>
  </w:style>
  <w:style w:type="paragraph" w:styleId="Header">
    <w:name w:val="header"/>
    <w:basedOn w:val="Normal"/>
    <w:rsid w:val="00CA5A4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1851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516F"/>
    <w:rPr>
      <w:rFonts w:ascii="Segoe UI" w:hAnsi="Segoe UI" w:cs="Segoe UI"/>
      <w:color w:val="000000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house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BNRAD~1\AppData\Local\Temp\Cover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1A8A6-18D7-4047-8BAE-0CFC5AAC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Cover-1.dot</Template>
  <TotalTime>0</TotalTime>
  <Pages>5</Pages>
  <Words>715</Words>
  <Characters>4081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Mësimi përmendësh i Kuranit ndihmon në arritjen e diturisë</vt:lpstr>
      <vt:lpstr>Mësimi përmendësh i Kuranit ndihmon në arritjen e diturisë</vt:lpstr>
    </vt:vector>
  </TitlesOfParts>
  <Manager/>
  <Company>www.islamhouse.com</Company>
  <LinksUpToDate>false</LinksUpToDate>
  <CharactersWithSpaces>4787</CharactersWithSpaces>
  <SharedDoc>false</SharedDoc>
  <HyperlinkBase>www.islamhouse.com</HyperlinkBase>
  <HLinks>
    <vt:vector size="12" baseType="variant">
      <vt:variant>
        <vt:i4>3211316</vt:i4>
      </vt:variant>
      <vt:variant>
        <vt:i4>6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Mësimi përmendësh i Kuranit ndihmon në arritjen e diturisë</dc:title>
  <dc:subject>Fikh</dc:subject>
  <dc:creator>islammemo.cc</dc:creator>
  <cp:keywords>Islam, Kuran, Fjala e Allahut, Hifzi, Memorizimi I Kuranit, Universiteti I Imam Suudit, Xhide, Hallkat e Kuranit, Xhamia, Hafizi</cp:keywords>
  <dc:description>Ky artikull përmbledh disa studime të ekspertë të profileve të ndryshme rreth ndikimit të mësimit përmendësh të Kuranit në arritjen e diturisë te nxënësit. Studimi është interesant dhe sqaron mirësinë e Kuranit në jetë e atij që punon me të.</dc:description>
  <cp:lastModifiedBy>Elhashemy</cp:lastModifiedBy>
  <cp:revision>3</cp:revision>
  <cp:lastPrinted>2010-10-21T04:17:00Z</cp:lastPrinted>
  <dcterms:created xsi:type="dcterms:W3CDTF">2020-03-03T19:29:00Z</dcterms:created>
  <dcterms:modified xsi:type="dcterms:W3CDTF">2020-03-03T19:30:00Z</dcterms:modified>
  <cp:category/>
  <cp:contentStatus/>
</cp:coreProperties>
</file>