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5A4369" w:rsidRPr="00044702" w:rsidRDefault="005A4369" w:rsidP="005A4369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  <w:color w:val="006666"/>
          <w:sz w:val="48"/>
          <w:szCs w:val="48"/>
          <w:lang w:val="ru-RU" w:bidi="ar-EG"/>
        </w:rPr>
      </w:pPr>
      <w:r w:rsidRPr="00044702">
        <w:rPr>
          <w:rFonts w:ascii="Times New Roman" w:hAnsi="Times New Roman" w:cs="Times New Roman"/>
          <w:color w:val="006666"/>
          <w:sz w:val="48"/>
          <w:szCs w:val="48"/>
          <w:lang w:val="ru-RU" w:bidi="ar-EG"/>
        </w:rPr>
        <w:t xml:space="preserve"> </w:t>
      </w:r>
      <w:r w:rsidRPr="005A4369">
        <w:rPr>
          <w:rFonts w:ascii="Times New Roman" w:hAnsi="Times New Roman" w:cs="Times New Roman"/>
          <w:b/>
          <w:bCs/>
          <w:color w:val="006666"/>
          <w:sz w:val="48"/>
          <w:szCs w:val="48"/>
          <w:lang w:val="sr-Cyrl-CS" w:bidi="ar-EG"/>
        </w:rPr>
        <w:t xml:space="preserve"> </w:t>
      </w:r>
      <w:r w:rsidRPr="005A4369">
        <w:rPr>
          <w:rFonts w:ascii="Times New Roman" w:hAnsi="Times New Roman" w:cs="Times New Roman"/>
          <w:b/>
          <w:bCs/>
          <w:color w:val="006666"/>
          <w:sz w:val="48"/>
          <w:szCs w:val="48"/>
          <w:lang w:val="bs-Latn-BA" w:bidi="ar-EG"/>
        </w:rPr>
        <w:t>Зашто женама није дозвољен боравак у џамији?</w:t>
      </w:r>
    </w:p>
    <w:p w:rsidR="00316388" w:rsidRPr="00044702" w:rsidRDefault="00316388" w:rsidP="00316388">
      <w:pPr>
        <w:bidi w:val="0"/>
        <w:spacing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  <w:lang w:val="ru-RU" w:bidi="ar-EG"/>
        </w:rPr>
      </w:pPr>
    </w:p>
    <w:p w:rsidR="00CE7FD9" w:rsidRPr="00CE7FD9" w:rsidRDefault="00BC1EDD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16"/>
          <w:szCs w:val="16"/>
          <w:lang w:bidi="ar-EG"/>
        </w:rPr>
      </w:pPr>
      <w:r w:rsidRPr="00BC1EDD">
        <w:rPr>
          <w:rFonts w:ascii="Times New Roman" w:hAnsi="Times New Roman" w:cs="KFGQPC Uthman Taha Naskh" w:hint="cs"/>
          <w:sz w:val="40"/>
          <w:szCs w:val="40"/>
          <w:rtl/>
          <w:lang w:val="ru-RU"/>
        </w:rPr>
        <w:t>هل</w:t>
      </w:r>
      <w:r w:rsidRPr="00BC1EDD">
        <w:rPr>
          <w:rFonts w:ascii="Times New Roman" w:hAnsi="Times New Roman" w:cs="KFGQPC Uthman Taha Naskh"/>
          <w:sz w:val="40"/>
          <w:szCs w:val="40"/>
          <w:rtl/>
          <w:lang w:val="ru-RU"/>
        </w:rPr>
        <w:t xml:space="preserve"> </w:t>
      </w:r>
      <w:r w:rsidRPr="00BC1EDD">
        <w:rPr>
          <w:rFonts w:ascii="Times New Roman" w:hAnsi="Times New Roman" w:cs="KFGQPC Uthman Taha Naskh" w:hint="cs"/>
          <w:sz w:val="40"/>
          <w:szCs w:val="40"/>
          <w:rtl/>
          <w:lang w:val="ru-RU"/>
        </w:rPr>
        <w:t>الإسلام</w:t>
      </w:r>
      <w:r w:rsidRPr="00BC1EDD">
        <w:rPr>
          <w:rFonts w:ascii="Times New Roman" w:hAnsi="Times New Roman" w:cs="KFGQPC Uthman Taha Naskh"/>
          <w:sz w:val="40"/>
          <w:szCs w:val="40"/>
          <w:rtl/>
          <w:lang w:val="ru-RU"/>
        </w:rPr>
        <w:t xml:space="preserve"> </w:t>
      </w:r>
      <w:r w:rsidRPr="00BC1EDD">
        <w:rPr>
          <w:rFonts w:ascii="Times New Roman" w:hAnsi="Times New Roman" w:cs="KFGQPC Uthman Taha Naskh" w:hint="cs"/>
          <w:sz w:val="40"/>
          <w:szCs w:val="40"/>
          <w:rtl/>
          <w:lang w:val="ru-RU"/>
        </w:rPr>
        <w:t>يمنع</w:t>
      </w:r>
      <w:r w:rsidRPr="00BC1EDD">
        <w:rPr>
          <w:rFonts w:ascii="Times New Roman" w:hAnsi="Times New Roman" w:cs="KFGQPC Uthman Taha Naskh"/>
          <w:sz w:val="40"/>
          <w:szCs w:val="40"/>
          <w:rtl/>
          <w:lang w:val="ru-RU"/>
        </w:rPr>
        <w:t xml:space="preserve"> </w:t>
      </w:r>
      <w:r w:rsidRPr="00BC1EDD">
        <w:rPr>
          <w:rFonts w:ascii="Times New Roman" w:hAnsi="Times New Roman" w:cs="KFGQPC Uthman Taha Naskh" w:hint="cs"/>
          <w:sz w:val="40"/>
          <w:szCs w:val="40"/>
          <w:rtl/>
          <w:lang w:val="ru-RU"/>
        </w:rPr>
        <w:t>بقاء</w:t>
      </w:r>
      <w:r w:rsidRPr="00BC1EDD">
        <w:rPr>
          <w:rFonts w:ascii="Times New Roman" w:hAnsi="Times New Roman" w:cs="KFGQPC Uthman Taha Naskh"/>
          <w:sz w:val="40"/>
          <w:szCs w:val="40"/>
          <w:rtl/>
          <w:lang w:val="ru-RU"/>
        </w:rPr>
        <w:t xml:space="preserve"> </w:t>
      </w:r>
      <w:r w:rsidRPr="00BC1EDD">
        <w:rPr>
          <w:rFonts w:ascii="Times New Roman" w:hAnsi="Times New Roman" w:cs="KFGQPC Uthman Taha Naskh" w:hint="cs"/>
          <w:sz w:val="40"/>
          <w:szCs w:val="40"/>
          <w:rtl/>
          <w:lang w:val="ru-RU"/>
        </w:rPr>
        <w:t>النساء</w:t>
      </w:r>
      <w:r w:rsidRPr="00BC1EDD">
        <w:rPr>
          <w:rFonts w:ascii="Times New Roman" w:hAnsi="Times New Roman" w:cs="KFGQPC Uthman Taha Naskh"/>
          <w:sz w:val="40"/>
          <w:szCs w:val="40"/>
          <w:rtl/>
          <w:lang w:val="ru-RU"/>
        </w:rPr>
        <w:t xml:space="preserve"> </w:t>
      </w:r>
      <w:r w:rsidRPr="00BC1EDD">
        <w:rPr>
          <w:rFonts w:ascii="Times New Roman" w:hAnsi="Times New Roman" w:cs="KFGQPC Uthman Taha Naskh" w:hint="cs"/>
          <w:sz w:val="40"/>
          <w:szCs w:val="40"/>
          <w:rtl/>
          <w:lang w:val="ru-RU"/>
        </w:rPr>
        <w:t>في</w:t>
      </w:r>
      <w:r w:rsidRPr="00BC1EDD">
        <w:rPr>
          <w:rFonts w:ascii="Times New Roman" w:hAnsi="Times New Roman" w:cs="KFGQPC Uthman Taha Naskh"/>
          <w:sz w:val="40"/>
          <w:szCs w:val="40"/>
          <w:rtl/>
          <w:lang w:val="ru-RU"/>
        </w:rPr>
        <w:t xml:space="preserve"> </w:t>
      </w:r>
      <w:r w:rsidRPr="00BC1EDD">
        <w:rPr>
          <w:rFonts w:ascii="Times New Roman" w:hAnsi="Times New Roman" w:cs="KFGQPC Uthman Taha Naskh" w:hint="cs"/>
          <w:sz w:val="40"/>
          <w:szCs w:val="40"/>
          <w:rtl/>
          <w:lang w:val="ru-RU"/>
        </w:rPr>
        <w:t>المساجد</w:t>
      </w:r>
      <w:r w:rsidRPr="00BC1EDD">
        <w:rPr>
          <w:rFonts w:ascii="Times New Roman" w:hAnsi="Times New Roman" w:cs="KFGQPC Uthman Taha Naskh"/>
          <w:sz w:val="40"/>
          <w:szCs w:val="40"/>
          <w:rtl/>
          <w:lang w:val="ru-RU"/>
        </w:rPr>
        <w:t xml:space="preserve"> </w:t>
      </w:r>
      <w:r w:rsidRPr="00BC1EDD">
        <w:rPr>
          <w:rFonts w:ascii="Times New Roman" w:hAnsi="Times New Roman" w:cs="KFGQPC Uthman Taha Naskh" w:hint="cs"/>
          <w:sz w:val="40"/>
          <w:szCs w:val="40"/>
          <w:rtl/>
          <w:lang w:val="ru-RU"/>
        </w:rPr>
        <w:t>؟</w:t>
      </w:r>
      <w:bookmarkStart w:id="0" w:name="_GoBack"/>
      <w:bookmarkEnd w:id="0"/>
    </w:p>
    <w:p w:rsidR="00316388" w:rsidRPr="0073613D" w:rsidRDefault="00886B6A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>
        <w:rPr>
          <w:rFonts w:ascii="Times New Roman" w:hAnsi="Times New Roman" w:cs="KFGQPC Uthman Taha Naskh"/>
          <w:noProof/>
          <w:color w:val="808080" w:themeColor="background1" w:themeShade="80"/>
          <w:sz w:val="28"/>
          <w:szCs w:val="28"/>
          <w:rtl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1272540</wp:posOffset>
            </wp:positionH>
            <wp:positionV relativeFrom="paragraph">
              <wp:posOffset>242570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6388"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الصربية</w:t>
      </w:r>
      <w:r w:rsidR="00316388"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886B6A" w:rsidRPr="00886B6A" w:rsidRDefault="00316388" w:rsidP="00886B6A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24"/>
          <w:szCs w:val="24"/>
          <w:lang w:bidi="ar-EG"/>
        </w:rPr>
      </w:pPr>
      <w:r w:rsidRPr="00CD0FA1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2B6A85" w:rsidRDefault="002B6A85" w:rsidP="00886B6A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316388" w:rsidRPr="00886B6A" w:rsidRDefault="00242224" w:rsidP="002B6A85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>д</w:t>
      </w:r>
      <w:r w:rsidR="00886B6A">
        <w:rPr>
          <w:rFonts w:ascii="Times New Roman" w:hAnsi="Times New Roman" w:cs="Times New Roman"/>
          <w:color w:val="006666"/>
          <w:sz w:val="48"/>
          <w:szCs w:val="48"/>
          <w:lang w:bidi="ar-EG"/>
        </w:rPr>
        <w:t>р. Закир Наик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</w:p>
    <w:p w:rsidR="00886B6A" w:rsidRPr="00886B6A" w:rsidRDefault="00886B6A" w:rsidP="00886B6A">
      <w:pPr>
        <w:bidi w:val="0"/>
        <w:jc w:val="center"/>
        <w:rPr>
          <w:rFonts w:ascii="Times New Roman" w:hAnsi="Times New Roman" w:cs="KFGQPC Uthman Taha Naskh"/>
          <w:sz w:val="36"/>
          <w:szCs w:val="36"/>
          <w:lang w:bidi="ar-EG"/>
        </w:rPr>
      </w:pPr>
      <w:r w:rsidRPr="00886B6A">
        <w:rPr>
          <w:rFonts w:ascii="Times New Roman" w:hAnsi="Times New Roman" w:cs="KFGQPC Uthman Taha Naskh"/>
          <w:b/>
          <w:bCs/>
          <w:sz w:val="36"/>
          <w:szCs w:val="36"/>
          <w:rtl/>
        </w:rPr>
        <w:t>ذاكر عبد الكريم نايك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886B6A" w:rsidRPr="00886B6A" w:rsidRDefault="00792FEF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Превод:</w:t>
      </w:r>
      <w:r w:rsidR="00886B6A"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 xml:space="preserve"> </w:t>
      </w:r>
    </w:p>
    <w:p w:rsidR="00316388" w:rsidRPr="00886B6A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Амра Клица</w:t>
      </w:r>
    </w:p>
    <w:p w:rsidR="00886B6A" w:rsidRPr="00886B6A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Љубица Јовановић</w:t>
      </w:r>
    </w:p>
    <w:p w:rsidR="00886B6A" w:rsidRPr="00886B6A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24"/>
          <w:szCs w:val="24"/>
          <w:lang w:val="sr-Cyrl-CS" w:bidi="ar-EG"/>
        </w:rPr>
      </w:pPr>
    </w:p>
    <w:p w:rsidR="00A84284" w:rsidRPr="00044702" w:rsidRDefault="00792FEF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ru-RU" w:bidi="ar-EG"/>
        </w:rPr>
      </w:pPr>
      <w:r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Рецензија:</w:t>
      </w:r>
    </w:p>
    <w:p w:rsidR="00A84284" w:rsidRDefault="00A84284" w:rsidP="00A84284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Ирфан Клица</w:t>
      </w:r>
    </w:p>
    <w:p w:rsidR="00A84284" w:rsidRPr="00A84284" w:rsidRDefault="00A84284" w:rsidP="00A84284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b/>
          <w:bCs/>
          <w:color w:val="205B83"/>
          <w:sz w:val="24"/>
          <w:szCs w:val="24"/>
          <w:lang w:bidi="ar-EG"/>
        </w:rPr>
      </w:pPr>
      <w:r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Фејзо Радончић</w:t>
      </w:r>
    </w:p>
    <w:p w:rsidR="00A24F12" w:rsidRPr="00886B6A" w:rsidRDefault="00A24F12" w:rsidP="00A24F12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val="sr-Cyrl-CS" w:bidi="ar-EG"/>
        </w:rPr>
      </w:pPr>
    </w:p>
    <w:p w:rsidR="00A84284" w:rsidRDefault="00316388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  <w:r w:rsidRPr="00A84284">
        <w:rPr>
          <w:rFonts w:ascii="Times New Roman" w:hAnsi="Times New Roman" w:cs="KFGQPC Uthman Taha Naskh"/>
          <w:sz w:val="24"/>
          <w:szCs w:val="24"/>
          <w:rtl/>
          <w:lang w:bidi="ar-EG"/>
        </w:rPr>
        <w:t>ترجمة:</w:t>
      </w:r>
    </w:p>
    <w:p w:rsidR="00886B6A" w:rsidRPr="00A84284" w:rsidRDefault="00693F61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bs-Latn-BA" w:bidi="ar-EG"/>
        </w:rPr>
      </w:pPr>
      <w:r w:rsidRPr="00A84284">
        <w:rPr>
          <w:rFonts w:ascii="Times New Roman" w:hAnsi="Times New Roman" w:cs="KFGQPC Uthman Taha Naskh"/>
          <w:sz w:val="24"/>
          <w:szCs w:val="24"/>
          <w:rtl/>
          <w:lang w:bidi="ar-EG"/>
        </w:rPr>
        <w:t xml:space="preserve"> </w:t>
      </w:r>
      <w:r w:rsidR="00886B6A" w:rsidRPr="00A84284">
        <w:rPr>
          <w:rFonts w:ascii="Times New Roman" w:hAnsi="Times New Roman" w:cs="KFGQPC Uthman Taha Naskh" w:hint="cs"/>
          <w:sz w:val="24"/>
          <w:szCs w:val="24"/>
          <w:rtl/>
        </w:rPr>
        <w:t>عمرة داتسيتش</w:t>
      </w:r>
    </w:p>
    <w:p w:rsidR="00886B6A" w:rsidRDefault="00886B6A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</w:rPr>
      </w:pPr>
      <w:r w:rsidRPr="00886B6A">
        <w:rPr>
          <w:rFonts w:ascii="Times New Roman" w:hAnsi="Times New Roman" w:cs="KFGQPC Uthman Taha Naskh"/>
          <w:sz w:val="24"/>
          <w:szCs w:val="24"/>
          <w:rtl/>
        </w:rPr>
        <w:t>ليوبيتسا</w:t>
      </w:r>
      <w:r w:rsidRPr="00886B6A">
        <w:rPr>
          <w:rFonts w:ascii="Times New Roman" w:hAnsi="Times New Roman" w:cs="KFGQPC Uthman Taha Naskh"/>
          <w:sz w:val="24"/>
          <w:szCs w:val="24"/>
          <w:lang w:val="bs-Latn-BA" w:bidi="ar-EG"/>
        </w:rPr>
        <w:t xml:space="preserve"> </w:t>
      </w:r>
      <w:r w:rsidRPr="00886B6A">
        <w:rPr>
          <w:rFonts w:ascii="Times New Roman" w:hAnsi="Times New Roman" w:cs="KFGQPC Uthman Taha Naskh"/>
          <w:sz w:val="24"/>
          <w:szCs w:val="24"/>
          <w:rtl/>
        </w:rPr>
        <w:t>يوفانوفيتس</w:t>
      </w:r>
    </w:p>
    <w:p w:rsidR="00A84284" w:rsidRPr="00A84284" w:rsidRDefault="00A84284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</w:p>
    <w:p w:rsidR="00A84284" w:rsidRDefault="00316388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  <w:r w:rsidRPr="00A84284">
        <w:rPr>
          <w:rFonts w:ascii="Times New Roman" w:hAnsi="Times New Roman" w:cs="KFGQPC Uthman Taha Naskh"/>
          <w:sz w:val="24"/>
          <w:szCs w:val="24"/>
          <w:rtl/>
          <w:lang w:bidi="ar-EG"/>
        </w:rPr>
        <w:t>مراجعة:</w:t>
      </w:r>
      <w:r w:rsidR="00693F61" w:rsidRPr="00A84284">
        <w:rPr>
          <w:rFonts w:ascii="Times New Roman" w:hAnsi="Times New Roman" w:cs="KFGQPC Uthman Taha Naskh"/>
          <w:sz w:val="24"/>
          <w:szCs w:val="24"/>
          <w:rtl/>
          <w:lang w:bidi="ar-EG"/>
        </w:rPr>
        <w:t xml:space="preserve"> </w:t>
      </w:r>
    </w:p>
    <w:p w:rsidR="00886B6A" w:rsidRPr="00A84284" w:rsidRDefault="00886B6A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rtl/>
        </w:rPr>
      </w:pPr>
      <w:r w:rsidRPr="00A84284">
        <w:rPr>
          <w:rFonts w:ascii="Times New Roman" w:hAnsi="Times New Roman" w:cs="KFGQPC Uthman Taha Naskh" w:hint="cs"/>
          <w:sz w:val="24"/>
          <w:szCs w:val="24"/>
          <w:rtl/>
        </w:rPr>
        <w:t>عرفان كليتسا</w:t>
      </w:r>
    </w:p>
    <w:p w:rsidR="00A84284" w:rsidRPr="00A84284" w:rsidRDefault="00A84284" w:rsidP="00A84284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bs-Latn-BA" w:bidi="ar-EG"/>
        </w:rPr>
      </w:pPr>
      <w:r w:rsidRPr="00A84284">
        <w:rPr>
          <w:rFonts w:ascii="Times New Roman" w:hAnsi="Times New Roman" w:cs="KFGQPC Uthman Taha Naskh"/>
          <w:sz w:val="24"/>
          <w:szCs w:val="24"/>
          <w:rtl/>
        </w:rPr>
        <w:t>فيزو رادونشيش</w:t>
      </w:r>
    </w:p>
    <w:p w:rsidR="00A84284" w:rsidRDefault="00A84284" w:rsidP="00127393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bidi="ar-EG"/>
        </w:rPr>
      </w:pPr>
    </w:p>
    <w:p w:rsidR="006B7C86" w:rsidRPr="00CD0FA1" w:rsidRDefault="00127393" w:rsidP="00A84284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bidi="ar-EG"/>
        </w:rPr>
      </w:pPr>
      <w:r>
        <w:rPr>
          <w:rFonts w:ascii="Times New Roman" w:hAnsi="Times New Roman" w:cs="Times New Roman"/>
          <w:color w:val="006666"/>
          <w:sz w:val="32"/>
          <w:szCs w:val="32"/>
          <w:lang w:bidi="ar-EG"/>
        </w:rPr>
        <w:tab/>
      </w:r>
    </w:p>
    <w:p w:rsidR="00886B6A" w:rsidRDefault="00886B6A" w:rsidP="00886B6A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eastAsia="sr-Cyrl-CS"/>
        </w:rPr>
      </w:pPr>
    </w:p>
    <w:p w:rsidR="007B03BD" w:rsidRPr="00044702" w:rsidRDefault="007B03BD" w:rsidP="007B03BD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5EA1A5"/>
          <w:sz w:val="36"/>
          <w:szCs w:val="36"/>
          <w:lang w:val="ru-RU" w:eastAsia="sr-Cyrl-CS"/>
        </w:rPr>
      </w:pPr>
      <w:r>
        <w:rPr>
          <w:rFonts w:asciiTheme="majorBidi" w:hAnsiTheme="majorBidi" w:cstheme="majorBidi"/>
          <w:b/>
          <w:bCs/>
          <w:noProof/>
          <w:color w:val="5EA1A5"/>
          <w:sz w:val="36"/>
          <w:szCs w:val="3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1269365</wp:posOffset>
            </wp:positionH>
            <wp:positionV relativeFrom="paragraph">
              <wp:posOffset>374650</wp:posOffset>
            </wp:positionV>
            <wp:extent cx="3254375" cy="47053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4369">
        <w:rPr>
          <w:rFonts w:asciiTheme="majorBidi" w:hAnsiTheme="majorBidi" w:cstheme="majorBidi"/>
          <w:b/>
          <w:bCs/>
          <w:noProof/>
          <w:color w:val="5EA1A5"/>
          <w:sz w:val="36"/>
          <w:szCs w:val="36"/>
          <w:lang w:val="sr-Cyrl-CS" w:eastAsia="sr-Cyrl-CS"/>
        </w:rPr>
        <w:t xml:space="preserve"> </w:t>
      </w:r>
      <w:r w:rsidR="005A4369" w:rsidRPr="005A4369">
        <w:rPr>
          <w:rFonts w:asciiTheme="majorBidi" w:hAnsiTheme="majorBidi" w:cstheme="majorBidi"/>
          <w:b/>
          <w:bCs/>
          <w:noProof/>
          <w:color w:val="5EA1A5"/>
          <w:sz w:val="36"/>
          <w:szCs w:val="36"/>
          <w:lang w:val="bs-Latn-BA" w:eastAsia="sr-Cyrl-CS"/>
        </w:rPr>
        <w:t>Зашто женама није дозвољен боравак у џамији?</w:t>
      </w:r>
    </w:p>
    <w:p w:rsidR="006B7C86" w:rsidRPr="00044702" w:rsidRDefault="006B7C86" w:rsidP="00A84284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val="ru-RU" w:eastAsia="sr-Cyrl-CS"/>
        </w:rPr>
      </w:pPr>
    </w:p>
    <w:p w:rsidR="00886B6A" w:rsidRPr="00044702" w:rsidRDefault="00886B6A" w:rsidP="00886B6A">
      <w:pPr>
        <w:bidi w:val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A4369" w:rsidRPr="005A4369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Питање: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Зашто женама није дозвољен боравак у џамији?</w:t>
      </w:r>
    </w:p>
    <w:p w:rsidR="005A4369" w:rsidRPr="005A4369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Одговор: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Не постоји ниједан кур'ански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одломак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, нити веродостојан хадис који женама забрањују одлазак у џамију. Постоји само један хадис којег појединци погрешно </w:t>
      </w:r>
      <w:r w:rsidRPr="005A4369">
        <w:rPr>
          <w:rFonts w:ascii="Times New Roman" w:hAnsi="Times New Roman" w:cs="Times New Roman"/>
          <w:sz w:val="24"/>
          <w:szCs w:val="24"/>
        </w:rPr>
        <w:t>тумаче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. Преноси се од Абдуллаха ибн Мес'уда,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Бог био задовољан њиме,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да је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 xml:space="preserve">Божији 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Посланик,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мир над њим,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рекао: "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Жени је боље да клања у кући, него у предсобљу и боље јој је да клања у посебној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 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просторији него у остатку куће.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>"</w:t>
      </w:r>
      <w:r w:rsidRPr="005A4369">
        <w:rPr>
          <w:rFonts w:ascii="Times New Roman" w:hAnsi="Times New Roman" w:cs="Times New Roman"/>
          <w:sz w:val="24"/>
          <w:szCs w:val="24"/>
          <w:vertAlign w:val="superscript"/>
          <w:lang w:val="bs-Latn-BA"/>
        </w:rPr>
        <w:footnoteReference w:id="1"/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:rsidR="005A4369" w:rsidRPr="005A4369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A4369">
        <w:rPr>
          <w:rFonts w:ascii="Times New Roman" w:hAnsi="Times New Roman" w:cs="Times New Roman"/>
          <w:sz w:val="24"/>
          <w:szCs w:val="24"/>
          <w:lang w:val="bs-Latn-BA"/>
        </w:rPr>
        <w:t>Ако свој став темељите на овом хадису, игнорира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шу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ћи све остале, погрешно ћете </w:t>
      </w:r>
      <w:r w:rsidRPr="00044702">
        <w:rPr>
          <w:rFonts w:ascii="Times New Roman" w:hAnsi="Times New Roman" w:cs="Times New Roman"/>
          <w:sz w:val="24"/>
          <w:szCs w:val="24"/>
          <w:lang w:val="ru-RU"/>
        </w:rPr>
        <w:t xml:space="preserve">да 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>закључит</w:t>
      </w:r>
      <w:r w:rsidRPr="00044702"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да је женама забрањен одлазак у џамију. Поред тога, контекст хадиса је веома битан за његово тумачење. Божији Посланик је рекао да је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молитва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у џемату (у џамији) 27 пута вредниј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 xml:space="preserve">а 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>од самосталн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е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молитве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. Неке жене су се пожалиле да у кући имају много посла и да воде бригу о породици, </w:t>
      </w:r>
      <w:r w:rsidRPr="0004470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да је овим дата предност мушкарцима. Тада је Посланик,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мир над њим,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изрекао споменути хадис. Због тога, жене се не требају жалостити уколико пропуштају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награду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заједничк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е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молитве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у џамији, пошто им је иста награда обећана за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молитву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у кући.</w:t>
      </w:r>
    </w:p>
    <w:p w:rsidR="005A4369" w:rsidRPr="005A4369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Постоји велики број хадиса који доказују да су у време Божијег Посланика,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мир над њим,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и мушкарци и жене одлазили у џамију. Наве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ш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>ћемо неке предаје.</w:t>
      </w:r>
    </w:p>
    <w:p w:rsidR="005A4369" w:rsidRPr="005A4369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Веровесник,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мир над њим,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је рекао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: "Не забрањујте 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Божијим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робињама да долазе у 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Божије 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куће!"</w:t>
      </w:r>
      <w:r w:rsidRPr="005A436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bs-Latn-BA"/>
        </w:rPr>
        <w:footnoteReference w:id="2"/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:rsidR="005A4369" w:rsidRPr="005A4369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A4369">
        <w:rPr>
          <w:rFonts w:ascii="Times New Roman" w:hAnsi="Times New Roman" w:cs="Times New Roman"/>
          <w:sz w:val="24"/>
          <w:szCs w:val="24"/>
          <w:lang w:val="bs-Latn-BA"/>
        </w:rPr>
        <w:t>Мужевима је јасно дато до знања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: "Ако вас супруге питају да иду у џамију, немојте им забрањивати!"</w:t>
      </w:r>
      <w:r w:rsidRPr="005A436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bs-Latn-BA"/>
        </w:rPr>
        <w:footnoteReference w:id="3"/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</w:t>
      </w:r>
    </w:p>
    <w:p w:rsidR="005A4369" w:rsidRPr="005A4369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A4369">
        <w:rPr>
          <w:rFonts w:ascii="Times New Roman" w:hAnsi="Times New Roman" w:cs="Times New Roman"/>
          <w:sz w:val="24"/>
          <w:szCs w:val="24"/>
          <w:lang w:val="bs-Latn-BA"/>
        </w:rPr>
        <w:t>Од када је учинио Хиџру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 xml:space="preserve"> (исељење)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из Мекке у Медину, па све до своје смрти, Посланик,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мир над њим,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никада није забранио женама одлазак у џамију.</w:t>
      </w:r>
    </w:p>
    <w:p w:rsidR="005A4369" w:rsidRPr="00044702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За време Божијег Посланика,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мир над њим,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жене нису долазиле у џамију само ради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молитве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, већ и ради проучавања вере. Џамија је била центар науке. </w:t>
      </w:r>
    </w:p>
    <w:p w:rsidR="005A4369" w:rsidRPr="005A4369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Присуствовале су предавањима и често постављале питања Посланику,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мир над њим.</w:t>
      </w:r>
    </w:p>
    <w:p w:rsidR="005A4369" w:rsidRPr="005A4369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Џамије су, у време Посланика,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мир над њим,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имале одвојене улазе за жене. Оне су попуњавале задње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редове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, док су мушкарци били испред. Између њих су били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редови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састављени од деце.</w:t>
      </w:r>
    </w:p>
    <w:p w:rsidR="005A4369" w:rsidRPr="005A4369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Ебу Хурејре,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 xml:space="preserve">Бог био задовољан њиме, 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преноси да је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Божији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Посланик,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мир над њим,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рекао: 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"Најбољи 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редови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за мушкарце су први, а најгори задњи. Најбољи 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редови </w:t>
      </w:r>
      <w:r w:rsidRPr="005A4369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за жене су задњи, а најгори први."</w:t>
      </w:r>
      <w:r w:rsidRPr="005A4369">
        <w:rPr>
          <w:rFonts w:ascii="Times New Roman" w:hAnsi="Times New Roman" w:cs="Times New Roman"/>
          <w:sz w:val="24"/>
          <w:szCs w:val="24"/>
          <w:vertAlign w:val="superscript"/>
          <w:lang w:val="bs-Latn-BA"/>
        </w:rPr>
        <w:footnoteReference w:id="4"/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:rsidR="005A4369" w:rsidRPr="005A4369" w:rsidRDefault="005A4369" w:rsidP="005A4369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5A4369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Ислам дозвољава женама одлазак у џамију, али оне морају имати одвојен простор за клањање, јер је забрањено мешање мушкараца и жена. У супротном, дешавало би се исто што и у богомољама других религија, где су људи мање посвећени мислима о Богу колико су посвећени погледима једни у друге.</w:t>
      </w:r>
    </w:p>
    <w:p w:rsidR="007B03BD" w:rsidRPr="00044702" w:rsidRDefault="005A4369" w:rsidP="001F003C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Данас, женама није дозвољено </w:t>
      </w:r>
      <w:r w:rsidRPr="00044702">
        <w:rPr>
          <w:rFonts w:ascii="Times New Roman" w:hAnsi="Times New Roman" w:cs="Times New Roman"/>
          <w:sz w:val="24"/>
          <w:szCs w:val="24"/>
          <w:lang w:val="ru-RU"/>
        </w:rPr>
        <w:t xml:space="preserve">да 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>долаз</w:t>
      </w:r>
      <w:r w:rsidRPr="0004470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у џамије само у неким земљама, али у већини јесте. У Два света харема, у Мекки и Медини, жене имају свој</w:t>
      </w:r>
      <w:r w:rsidRPr="0004470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044702">
        <w:rPr>
          <w:rFonts w:ascii="Times New Roman" w:hAnsi="Times New Roman" w:cs="Times New Roman"/>
          <w:sz w:val="24"/>
          <w:szCs w:val="24"/>
          <w:lang w:val="ru-RU"/>
        </w:rPr>
        <w:t xml:space="preserve">простране 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>простор</w:t>
      </w:r>
      <w:r w:rsidRPr="0004470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 у об</w:t>
      </w:r>
      <w:r w:rsidRPr="00044702">
        <w:rPr>
          <w:rFonts w:ascii="Times New Roman" w:hAnsi="Times New Roman" w:cs="Times New Roman"/>
          <w:sz w:val="24"/>
          <w:szCs w:val="24"/>
          <w:lang w:val="ru-RU"/>
        </w:rPr>
        <w:t>е џамије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 xml:space="preserve">. Хвала </w:t>
      </w:r>
      <w:r w:rsidRPr="005A4369">
        <w:rPr>
          <w:rFonts w:ascii="Times New Roman" w:hAnsi="Times New Roman" w:cs="Times New Roman"/>
          <w:sz w:val="24"/>
          <w:szCs w:val="24"/>
          <w:lang w:val="sr-Cyrl-BA"/>
        </w:rPr>
        <w:t>Богу</w:t>
      </w:r>
      <w:r w:rsidRPr="005A4369">
        <w:rPr>
          <w:rFonts w:ascii="Times New Roman" w:hAnsi="Times New Roman" w:cs="Times New Roman"/>
          <w:sz w:val="24"/>
          <w:szCs w:val="24"/>
          <w:lang w:val="bs-Latn-BA"/>
        </w:rPr>
        <w:t>, тај позитиван тренд се шири и у конзервативним друштвима, као што је Индија.</w:t>
      </w:r>
    </w:p>
    <w:p w:rsidR="008B3703" w:rsidRPr="00044702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  <w:sectPr w:rsidR="008B3703" w:rsidRPr="00044702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044702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044702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  <w:r w:rsidR="00CD0FA1" w:rsidRPr="00044702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F2420A" w:rsidRPr="00044702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044702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5666DC" w:rsidRPr="00044702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</w:pPr>
    </w:p>
    <w:sectPr w:rsidR="005666DC" w:rsidRPr="00044702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A4B" w:rsidRDefault="00C92A4B" w:rsidP="00E32771">
      <w:pPr>
        <w:spacing w:after="0" w:line="240" w:lineRule="auto"/>
      </w:pPr>
      <w:r>
        <w:separator/>
      </w:r>
    </w:p>
  </w:endnote>
  <w:endnote w:type="continuationSeparator" w:id="0">
    <w:p w:rsidR="00C92A4B" w:rsidRDefault="00C92A4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6AB2AB4B-B782-473F-AF96-8B5421E32238}"/>
    <w:embedBold r:id="rId2" w:fontKey="{B04FDF48-FBB8-4640-8616-EA5890BB6A0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82D0D753-36A9-4CB3-8126-C1D9B1507B3D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8CB7090F-3066-4829-915C-3B58B52BDB31}"/>
    <w:embedBold r:id="rId5" w:fontKey="{37CD0D63-C0F8-4B84-9A47-5B39A883A9C3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6" w:fontKey="{FBD2E401-9848-4239-8340-2D193804CA05}"/>
    <w:embedBold r:id="rId7" w:fontKey="{7114C29C-7B99-415B-A0C6-FAC9715093A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2FBA9A07-78F3-4F8A-A600-86250789174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CB3F7D16-AFB0-475A-BB74-68AE68389B36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B8B9D67E-F023-4220-BFCE-926D11246B9B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1" w:fontKey="{9F57C4C5-1511-4BEF-B1B5-4A3284A777F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F198EB0F-8686-42DB-96B0-896256AAB2D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A4B" w:rsidRDefault="00C92A4B" w:rsidP="00E32771">
      <w:pPr>
        <w:spacing w:after="0" w:line="240" w:lineRule="auto"/>
      </w:pPr>
      <w:r>
        <w:separator/>
      </w:r>
    </w:p>
  </w:footnote>
  <w:footnote w:type="continuationSeparator" w:id="0">
    <w:p w:rsidR="00C92A4B" w:rsidRDefault="00C92A4B" w:rsidP="00E32771">
      <w:pPr>
        <w:spacing w:after="0" w:line="240" w:lineRule="auto"/>
      </w:pPr>
      <w:r>
        <w:continuationSeparator/>
      </w:r>
    </w:p>
  </w:footnote>
  <w:footnote w:id="1">
    <w:p w:rsidR="005A4369" w:rsidRPr="00CE7FD9" w:rsidRDefault="005A4369" w:rsidP="005A4369">
      <w:pPr>
        <w:pStyle w:val="FootnoteText"/>
        <w:jc w:val="right"/>
        <w:rPr>
          <w:rFonts w:cs="Calibri"/>
          <w:sz w:val="18"/>
          <w:szCs w:val="18"/>
          <w:lang w:val="sr-Cyrl-CS"/>
        </w:rPr>
      </w:pPr>
      <w:r w:rsidRPr="00CE7FD9">
        <w:rPr>
          <w:rStyle w:val="FootnoteReference"/>
          <w:rFonts w:cs="Calibri"/>
          <w:sz w:val="18"/>
          <w:szCs w:val="18"/>
          <w:lang w:val="sr-Cyrl-CS"/>
        </w:rPr>
        <w:footnoteRef/>
      </w:r>
      <w:r w:rsidRPr="00CE7FD9">
        <w:rPr>
          <w:rFonts w:cs="Calibri"/>
          <w:sz w:val="18"/>
          <w:szCs w:val="18"/>
          <w:lang w:val="sr-Cyrl-CS"/>
        </w:rPr>
        <w:t xml:space="preserve"> Хадис, бележи Ебу Давуд.</w:t>
      </w:r>
    </w:p>
  </w:footnote>
  <w:footnote w:id="2">
    <w:p w:rsidR="005A4369" w:rsidRPr="00CE7FD9" w:rsidRDefault="005A4369" w:rsidP="005A4369">
      <w:pPr>
        <w:pStyle w:val="FootnoteText"/>
        <w:jc w:val="right"/>
        <w:rPr>
          <w:rFonts w:cs="Calibri"/>
          <w:sz w:val="18"/>
          <w:szCs w:val="18"/>
          <w:lang w:val="sr-Cyrl-CS"/>
        </w:rPr>
      </w:pPr>
      <w:r w:rsidRPr="00CE7FD9">
        <w:rPr>
          <w:rStyle w:val="FootnoteReference"/>
          <w:rFonts w:cs="Calibri"/>
          <w:sz w:val="18"/>
          <w:szCs w:val="18"/>
          <w:lang w:val="sr-Cyrl-CS"/>
        </w:rPr>
        <w:footnoteRef/>
      </w:r>
      <w:r w:rsidRPr="00CE7FD9">
        <w:rPr>
          <w:rFonts w:cs="Calibri"/>
          <w:sz w:val="18"/>
          <w:szCs w:val="18"/>
          <w:lang w:val="sr-Cyrl-CS"/>
        </w:rPr>
        <w:t xml:space="preserve"> Хадис бележи Муслим.</w:t>
      </w:r>
    </w:p>
  </w:footnote>
  <w:footnote w:id="3">
    <w:p w:rsidR="005A4369" w:rsidRPr="00CE7FD9" w:rsidRDefault="005A4369" w:rsidP="005A4369">
      <w:pPr>
        <w:pStyle w:val="FootnoteText"/>
        <w:jc w:val="right"/>
        <w:rPr>
          <w:lang w:val="sr-Cyrl-CS"/>
        </w:rPr>
      </w:pPr>
      <w:r w:rsidRPr="00CE7FD9">
        <w:rPr>
          <w:rStyle w:val="FootnoteReference"/>
          <w:rFonts w:cs="Calibri"/>
          <w:sz w:val="18"/>
          <w:szCs w:val="18"/>
          <w:lang w:val="sr-Cyrl-CS"/>
        </w:rPr>
        <w:footnoteRef/>
      </w:r>
      <w:r w:rsidRPr="00CE7FD9">
        <w:rPr>
          <w:rFonts w:cs="Calibri"/>
          <w:sz w:val="18"/>
          <w:szCs w:val="18"/>
          <w:lang w:val="sr-Cyrl-CS"/>
        </w:rPr>
        <w:t xml:space="preserve"> Хадис бележи Ел-Бухари.</w:t>
      </w:r>
    </w:p>
  </w:footnote>
  <w:footnote w:id="4">
    <w:p w:rsidR="005A4369" w:rsidRPr="00CE7FD9" w:rsidRDefault="005A4369" w:rsidP="005A4369">
      <w:pPr>
        <w:pStyle w:val="FootnoteText"/>
        <w:jc w:val="right"/>
        <w:rPr>
          <w:lang w:val="sr-Cyrl-CS"/>
        </w:rPr>
      </w:pPr>
      <w:r w:rsidRPr="00CE7FD9">
        <w:rPr>
          <w:rStyle w:val="FootnoteReference"/>
          <w:lang w:val="sr-Cyrl-CS"/>
        </w:rPr>
        <w:footnoteRef/>
      </w:r>
      <w:r w:rsidRPr="00CE7FD9">
        <w:rPr>
          <w:vertAlign w:val="superscript"/>
          <w:lang w:val="sr-Cyrl-CS"/>
        </w:rPr>
        <w:t xml:space="preserve"> </w:t>
      </w:r>
      <w:r w:rsidRPr="00CE7FD9">
        <w:rPr>
          <w:rFonts w:cs="Calibri"/>
          <w:sz w:val="18"/>
          <w:szCs w:val="18"/>
          <w:lang w:val="sr-Cyrl-CS"/>
        </w:rPr>
        <w:t>Хадис бележи Муслим.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C92A4B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Gtncm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A84284" w:rsidRDefault="00242224" w:rsidP="00886B6A">
                  <w:pPr>
                    <w:bidi w:val="0"/>
                    <w:spacing w:before="80" w:after="0" w:line="240" w:lineRule="auto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val="sr-Cyrl-CS" w:bidi="ar-EG"/>
                    </w:rPr>
                  </w:pPr>
                  <w:r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val="sr-Cyrl-CS" w:bidi="ar-EG"/>
                    </w:rPr>
                    <w:t>Питања и одговори</w:t>
                  </w: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5B5B2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5B5B2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BC1EDD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1</w:t>
                  </w:r>
                  <w:r w:rsidR="005B5B2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C92A4B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C92A4B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embedTrueTypeFonts/>
  <w:embedSystemFonts/>
  <w:defaultTabStop w:val="720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44702"/>
    <w:rsid w:val="000757ED"/>
    <w:rsid w:val="000A4E16"/>
    <w:rsid w:val="000A53B5"/>
    <w:rsid w:val="000A6307"/>
    <w:rsid w:val="000C2B16"/>
    <w:rsid w:val="000D5816"/>
    <w:rsid w:val="00112BCF"/>
    <w:rsid w:val="00127393"/>
    <w:rsid w:val="0013579E"/>
    <w:rsid w:val="00171C08"/>
    <w:rsid w:val="0017709A"/>
    <w:rsid w:val="00177C64"/>
    <w:rsid w:val="00187D3B"/>
    <w:rsid w:val="001A0D79"/>
    <w:rsid w:val="001A178A"/>
    <w:rsid w:val="001B5EF0"/>
    <w:rsid w:val="001F003C"/>
    <w:rsid w:val="001F4E86"/>
    <w:rsid w:val="002219E3"/>
    <w:rsid w:val="00232176"/>
    <w:rsid w:val="0023307B"/>
    <w:rsid w:val="00242224"/>
    <w:rsid w:val="00243B61"/>
    <w:rsid w:val="00267C61"/>
    <w:rsid w:val="00270AE8"/>
    <w:rsid w:val="00286D8E"/>
    <w:rsid w:val="002A3916"/>
    <w:rsid w:val="002B2FF1"/>
    <w:rsid w:val="002B662B"/>
    <w:rsid w:val="002B6A85"/>
    <w:rsid w:val="002C4329"/>
    <w:rsid w:val="003064F5"/>
    <w:rsid w:val="003072B2"/>
    <w:rsid w:val="00316388"/>
    <w:rsid w:val="00317B3C"/>
    <w:rsid w:val="003238D3"/>
    <w:rsid w:val="00347608"/>
    <w:rsid w:val="003A526E"/>
    <w:rsid w:val="003E1AC6"/>
    <w:rsid w:val="003F2533"/>
    <w:rsid w:val="004029D8"/>
    <w:rsid w:val="0044043D"/>
    <w:rsid w:val="00447B55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67EDD"/>
    <w:rsid w:val="00575281"/>
    <w:rsid w:val="00577E09"/>
    <w:rsid w:val="0058544F"/>
    <w:rsid w:val="005A2707"/>
    <w:rsid w:val="005A4369"/>
    <w:rsid w:val="005B5B2C"/>
    <w:rsid w:val="005D7B02"/>
    <w:rsid w:val="005E1A2C"/>
    <w:rsid w:val="005F7DBD"/>
    <w:rsid w:val="00611298"/>
    <w:rsid w:val="00631E7F"/>
    <w:rsid w:val="006351FB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72C9"/>
    <w:rsid w:val="006D2BF7"/>
    <w:rsid w:val="00714904"/>
    <w:rsid w:val="00717FAE"/>
    <w:rsid w:val="0072208F"/>
    <w:rsid w:val="0073613D"/>
    <w:rsid w:val="00743188"/>
    <w:rsid w:val="00746F5F"/>
    <w:rsid w:val="00770B0C"/>
    <w:rsid w:val="00770CDB"/>
    <w:rsid w:val="0077162A"/>
    <w:rsid w:val="00792FEF"/>
    <w:rsid w:val="007B03BD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86B6A"/>
    <w:rsid w:val="0089515E"/>
    <w:rsid w:val="008A5781"/>
    <w:rsid w:val="008B030B"/>
    <w:rsid w:val="008B3703"/>
    <w:rsid w:val="008B668D"/>
    <w:rsid w:val="008B7CC3"/>
    <w:rsid w:val="008D70C8"/>
    <w:rsid w:val="008E2038"/>
    <w:rsid w:val="008F3093"/>
    <w:rsid w:val="0092347E"/>
    <w:rsid w:val="00944C90"/>
    <w:rsid w:val="0094547A"/>
    <w:rsid w:val="00957097"/>
    <w:rsid w:val="009967F9"/>
    <w:rsid w:val="009B0390"/>
    <w:rsid w:val="009C7996"/>
    <w:rsid w:val="00A04397"/>
    <w:rsid w:val="00A052E1"/>
    <w:rsid w:val="00A24F12"/>
    <w:rsid w:val="00A61E5C"/>
    <w:rsid w:val="00A65935"/>
    <w:rsid w:val="00A70B46"/>
    <w:rsid w:val="00A84284"/>
    <w:rsid w:val="00AB5D73"/>
    <w:rsid w:val="00B3510F"/>
    <w:rsid w:val="00B37131"/>
    <w:rsid w:val="00B50A3A"/>
    <w:rsid w:val="00B5185A"/>
    <w:rsid w:val="00B766D0"/>
    <w:rsid w:val="00B820AA"/>
    <w:rsid w:val="00BA456F"/>
    <w:rsid w:val="00BA4A63"/>
    <w:rsid w:val="00BC1EDD"/>
    <w:rsid w:val="00BD190F"/>
    <w:rsid w:val="00BF04A9"/>
    <w:rsid w:val="00C03201"/>
    <w:rsid w:val="00C36BA4"/>
    <w:rsid w:val="00C37C22"/>
    <w:rsid w:val="00C45A48"/>
    <w:rsid w:val="00C72BD4"/>
    <w:rsid w:val="00C84E47"/>
    <w:rsid w:val="00C92A4B"/>
    <w:rsid w:val="00CD0FA1"/>
    <w:rsid w:val="00CD4735"/>
    <w:rsid w:val="00CD58ED"/>
    <w:rsid w:val="00CE7FD9"/>
    <w:rsid w:val="00D200D7"/>
    <w:rsid w:val="00D32407"/>
    <w:rsid w:val="00D32F3E"/>
    <w:rsid w:val="00D40688"/>
    <w:rsid w:val="00D46176"/>
    <w:rsid w:val="00D53839"/>
    <w:rsid w:val="00D85A5F"/>
    <w:rsid w:val="00DC6A8E"/>
    <w:rsid w:val="00DE01FF"/>
    <w:rsid w:val="00DE403C"/>
    <w:rsid w:val="00E0449C"/>
    <w:rsid w:val="00E131AE"/>
    <w:rsid w:val="00E25D4B"/>
    <w:rsid w:val="00E32771"/>
    <w:rsid w:val="00E47E5F"/>
    <w:rsid w:val="00E903FC"/>
    <w:rsid w:val="00EB6A67"/>
    <w:rsid w:val="00ED4A1C"/>
    <w:rsid w:val="00EF293E"/>
    <w:rsid w:val="00F11B8A"/>
    <w:rsid w:val="00F14B1B"/>
    <w:rsid w:val="00F2420A"/>
    <w:rsid w:val="00F3173B"/>
    <w:rsid w:val="00F80820"/>
    <w:rsid w:val="00F810D9"/>
    <w:rsid w:val="00FD49C9"/>
    <w:rsid w:val="00FE46F9"/>
    <w:rsid w:val="00FF0FEB"/>
    <w:rsid w:val="00FF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C6F480EB-C85A-42D3-A32C-F42CC310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E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5A43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43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43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7F356-60B9-4327-BD84-2ED1D36BF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458</Words>
  <Characters>2611</Characters>
  <Application>Microsoft Office Word</Application>
  <DocSecurity>0</DocSecurity>
  <Lines>21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3063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Зашто женама није дозвољен боравак у џамији?</dc:title>
  <dc:subject>  Зашто женама није дозвољен боравак у џамији?</dc:subject>
  <dc:creator>Закир Наик</dc:creator>
  <cp:keywords>  Зашто женама није дозвољен боравак у џамији?</cp:keywords>
  <dc:description>  Зашто женама није дозвољен боравак у џамији?</dc:description>
  <cp:lastModifiedBy>elhashemy</cp:lastModifiedBy>
  <cp:revision>5</cp:revision>
  <cp:lastPrinted>2015-03-07T18:49:00Z</cp:lastPrinted>
  <dcterms:created xsi:type="dcterms:W3CDTF">2015-09-07T03:17:00Z</dcterms:created>
  <dcterms:modified xsi:type="dcterms:W3CDTF">2015-09-10T12:34:00Z</dcterms:modified>
  <cp:category/>
</cp:coreProperties>
</file>