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B1443C" w:rsidP="006F2C2D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B1443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ইসলামে</w:t>
      </w:r>
      <w:r w:rsidRPr="00B1443C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="006F2C2D" w:rsidRPr="00B1443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সাম</w:t>
      </w:r>
      <w:r w:rsidR="006F2C2D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য়ি</w:t>
      </w:r>
      <w:r w:rsidR="006F2C2D" w:rsidRPr="00B1443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</w:t>
      </w:r>
      <w:r w:rsidR="006F2C2D" w:rsidRPr="00B1443C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1443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বিবাহ</w:t>
      </w:r>
      <w:r w:rsidRPr="00B1443C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1443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করার</w:t>
      </w:r>
      <w:r w:rsidRPr="00B1443C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1443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বিধান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bn-BD"/>
        </w:rPr>
      </w:pPr>
    </w:p>
    <w:p w:rsidR="00A03054" w:rsidRPr="00E96A90" w:rsidRDefault="00B1443C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B1443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B1443C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1443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نكاح</w:t>
      </w:r>
      <w:r w:rsidRPr="00B1443C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1443C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المتعة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378B2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0A2A5A6F" wp14:editId="15DC08DA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B1443C" w:rsidP="00B1443C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B1443C">
        <w:rPr>
          <w:rFonts w:cs="Arial Unicode MS" w:hint="cs"/>
          <w:cs/>
          <w:lang w:bidi="bn-IN"/>
        </w:rPr>
        <w:t xml:space="preserve"> </w:t>
      </w:r>
      <w:r w:rsidRPr="00B1443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শাইখ</w:t>
      </w:r>
      <w:r w:rsidRPr="00B1443C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B1443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Pr="00B1443C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B1443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Pr="00B1443C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B1443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মুনাজ্জেদ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B84D3F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B93F45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B93F45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B93F45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B93F45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B93F45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8378B2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অনুবাদক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>:</w:t>
      </w:r>
      <w:r w:rsidR="00B1443C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 </w:t>
      </w:r>
      <w:r w:rsidR="00B1443C" w:rsidRPr="00CB6C94">
        <w:rPr>
          <w:rFonts w:ascii="Kalpurush" w:hAnsi="Kalpurush" w:cs="Kalpurush"/>
          <w:color w:val="205B83"/>
          <w:sz w:val="40"/>
          <w:szCs w:val="40"/>
          <w:cs/>
          <w:lang w:bidi="bn-BD"/>
        </w:rPr>
        <w:t>জাকেরুল্লাহ আবুল খায়ের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912D68" w:rsidRPr="00B1443C" w:rsidRDefault="008378B2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="Arial Unicode MS"/>
          <w:color w:val="205B83"/>
          <w:sz w:val="40"/>
          <w:szCs w:val="50"/>
          <w:cs/>
          <w:lang w:bidi="bn-BD"/>
        </w:rPr>
      </w:pPr>
      <w:r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সম্পাদক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>:</w:t>
      </w:r>
      <w:r w:rsidR="00B1443C" w:rsidRPr="00B1443C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 </w:t>
      </w:r>
      <w:r w:rsidR="00B1443C" w:rsidRPr="00170117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ড</w:t>
      </w:r>
      <w:r w:rsidR="00B1443C" w:rsidRPr="00170117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. </w:t>
      </w:r>
      <w:r w:rsidR="00B1443C" w:rsidRPr="00170117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আবু</w:t>
      </w:r>
      <w:r w:rsidR="00B1443C" w:rsidRPr="00170117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B1443C" w:rsidRPr="00170117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বকর</w:t>
      </w:r>
      <w:r w:rsidR="00B1443C" w:rsidRPr="00170117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B1443C" w:rsidRPr="00170117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মুহাম্মাদ</w:t>
      </w:r>
      <w:r w:rsidR="00B1443C" w:rsidRPr="00170117">
        <w:rPr>
          <w:rFonts w:ascii="Kalpurush" w:hAnsi="Kalpurush" w:cs="Kalpurush"/>
          <w:color w:val="205B83"/>
          <w:sz w:val="40"/>
          <w:szCs w:val="40"/>
          <w:cs/>
          <w:lang w:bidi="bn-BD"/>
        </w:rPr>
        <w:t xml:space="preserve"> </w:t>
      </w:r>
      <w:r w:rsidR="00B1443C" w:rsidRPr="00170117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>যাকারিয়া</w:t>
      </w:r>
      <w:r w:rsidR="00B1443C">
        <w:rPr>
          <w:rFonts w:asciiTheme="majorBidi" w:hAnsiTheme="majorBidi" w:cs="Arial Unicode MS" w:hint="cs"/>
          <w:color w:val="205B83"/>
          <w:sz w:val="40"/>
          <w:szCs w:val="50"/>
          <w:cs/>
          <w:lang w:bidi="bn-BD"/>
        </w:rPr>
        <w:t xml:space="preserve"> 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B1443C" w:rsidRPr="00B1443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ذاكر</w:t>
      </w:r>
      <w:r w:rsidR="00B1443C" w:rsidRPr="00B1443C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1443C" w:rsidRPr="00B1443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B1443C" w:rsidRPr="00B1443C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1443C" w:rsidRPr="00B1443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B1443C" w:rsidRPr="00B1443C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1443C" w:rsidRPr="00B1443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الخير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B1443C" w:rsidRPr="00B1443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B1443C" w:rsidRPr="00B1443C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B1443C" w:rsidRPr="00B1443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B1443C" w:rsidRPr="00B1443C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1443C" w:rsidRPr="00B1443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B1443C" w:rsidRPr="00B1443C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1443C" w:rsidRPr="00B1443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B1443C" w:rsidRPr="00B1443C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1443C" w:rsidRPr="00B1443C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6F2C2D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354C5356" wp14:editId="4C25D04D">
            <wp:simplePos x="0" y="0"/>
            <wp:positionH relativeFrom="margin">
              <wp:posOffset>960120</wp:posOffset>
            </wp:positionH>
            <wp:positionV relativeFrom="paragraph">
              <wp:posOffset>110579</wp:posOffset>
            </wp:positionV>
            <wp:extent cx="3870102" cy="470079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0102" cy="470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43C" w:rsidRPr="00B1443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ইসলামে</w:t>
      </w:r>
      <w:r w:rsidR="00B1443C" w:rsidRPr="00B1443C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6F2C2D" w:rsidRPr="00B1443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সাম</w:t>
      </w:r>
      <w:r w:rsidR="006F2C2D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য়ি</w:t>
      </w:r>
      <w:r w:rsidR="006F2C2D" w:rsidRPr="00B1443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</w:t>
      </w:r>
      <w:r w:rsidR="006F2C2D" w:rsidRPr="00B1443C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1443C" w:rsidRPr="00B1443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বিবাহ</w:t>
      </w:r>
      <w:r w:rsidR="00B1443C" w:rsidRPr="00B1443C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1443C" w:rsidRPr="00B1443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করার</w:t>
      </w:r>
      <w:r w:rsidR="00B1443C" w:rsidRPr="00B1443C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1443C" w:rsidRPr="00B1443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 xml:space="preserve">বিধান 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B1443C" w:rsidRPr="007A116B" w:rsidRDefault="00B1443C" w:rsidP="00B1443C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/>
          <w:sz w:val="24"/>
          <w:szCs w:val="24"/>
          <w:rtl/>
        </w:rPr>
      </w:pPr>
      <w:r w:rsidRPr="00C941B0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প্রশ্ন: </w:t>
      </w:r>
    </w:p>
    <w:p w:rsidR="00B1443C" w:rsidRDefault="00B1443C" w:rsidP="00604F8B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ইসলামের সাময়িক বিবাহের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বিধান আছে কি? আমার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একজন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বন্ধু অধ্যাপক আবুল জুরজির একটি কিতাব পড়ে, সে খুব প্রভাবিত হয়</w:t>
      </w:r>
      <w:r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Pr="00604F8B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>তাতে বলা হয়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বিবাহিত হওয়া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স্বত্বেও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উভয়ের সম্মতিতে সাময়িক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বিবাহ করাতে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ক্ষতি 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নেই</w:t>
      </w:r>
      <w:r w:rsidR="00604F8B" w:rsidRPr="003338D5">
        <w:rPr>
          <w:rFonts w:ascii="Kalpurush" w:eastAsia="Times New Roman" w:hAnsi="Kalpurush" w:cs="SolaimanLipi"/>
          <w:sz w:val="24"/>
          <w:szCs w:val="24"/>
          <w:cs/>
          <w:lang w:bidi="hi-IN"/>
        </w:rPr>
        <w:t xml:space="preserve">।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একে ইসলামে নিকাহে মুয়াক্কাত বলে। যখন তোমার নিকট কাউকে ভালো লাগবে তখন তুমি অল্প সময়ের জন্য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তাকে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বিবা</w:t>
      </w:r>
      <w:bookmarkStart w:id="0" w:name="_GoBack"/>
      <w:bookmarkEnd w:id="0"/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হ করে নিবে। ন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িকাহে 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আ সম্পর্কে কুরআন ও হাদ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সের আলোকে বিস্তারিত জানতে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চাই।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="00604F8B">
        <w:rPr>
          <w:rFonts w:ascii="Kalpurush" w:eastAsia="Times New Roman" w:hAnsi="Kalpurush" w:cs="Kalpurush"/>
          <w:sz w:val="24"/>
          <w:szCs w:val="24"/>
          <w:cs/>
          <w:lang w:bidi="bn-BD"/>
        </w:rPr>
        <w:t>মা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য</w:t>
      </w:r>
      <w:r w:rsidR="00604F8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হাবে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এ ধরনের বিবাহ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করার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অনুমতি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আছে কি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? </w:t>
      </w:r>
    </w:p>
    <w:p w:rsidR="00B1443C" w:rsidRDefault="00B1443C" w:rsidP="00B1443C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উত্তর: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</w:p>
    <w:p w:rsidR="00B1443C" w:rsidRPr="00C941B0" w:rsidRDefault="00B1443C" w:rsidP="00B1443C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আলহামদুল লিল্লাহ</w:t>
      </w:r>
    </w:p>
    <w:p w:rsidR="00B1443C" w:rsidRPr="00C941B0" w:rsidRDefault="006F2C2D" w:rsidP="003338D5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কোনো 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মহিলাকে নির্দিষ্ট সময়ের জন্য নির্ধ</w:t>
      </w:r>
      <w:r w:rsidR="003338D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ারিত টাকার বিনিময়ে বিবাহ করাকে </w:t>
      </w:r>
      <w:r w:rsidR="003338D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নিকাহে মুত</w:t>
      </w:r>
      <w:r w:rsidR="00B1443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3338D5">
        <w:rPr>
          <w:rFonts w:ascii="Kalpurush" w:eastAsia="Times New Roman" w:hAnsi="Kalpurush" w:cs="Kalpurush"/>
          <w:sz w:val="24"/>
          <w:szCs w:val="24"/>
          <w:cs/>
          <w:lang w:bidi="bn-BD"/>
        </w:rPr>
        <w:t>আ</w:t>
      </w:r>
      <w:r w:rsidR="003338D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’</w:t>
      </w:r>
      <w:r w:rsidR="003338D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অথবা </w:t>
      </w:r>
      <w:r w:rsidR="003338D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সাময়িক বিবাহ</w:t>
      </w:r>
      <w:r w:rsidR="003338D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’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বলা হয় । </w:t>
      </w:r>
    </w:p>
    <w:p w:rsidR="00B1443C" w:rsidRPr="00C941B0" w:rsidRDefault="00B1443C" w:rsidP="006F2C2D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বিবাহের উদ্দেশ্য হল, সম্পর্ক বজায় রাখা ও স্থায়ী করা।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সাময়িক বিবাহ বা নিকাহে মুত‘আ বিবাহের উদ্দেশ্যের পরিপন্থী।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এ ধরনের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সাময়িক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বিবাহ বা নিকাহে ম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‘আ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ইসলামের প্রথম যুগে বৈধ ছিল।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অতঃ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পর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তা রহিত হয়ে যায়</w:t>
      </w:r>
      <w:r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Pr="00604F8B">
        <w:rPr>
          <w:rFonts w:ascii="Kalpurush" w:eastAsia="Times New Roman" w:hAnsi="Kalpurush" w:cs="Kalpurush"/>
          <w:sz w:val="24"/>
          <w:szCs w:val="24"/>
          <w:cs/>
          <w:lang w:bidi="bn-IN"/>
        </w:rPr>
        <w:t>এখন এ ধরনের বিবাহ কিয়ামত পর্যন্তের জন্য নিষিদ্ধ হয়ে গেছে। এ ধরনের</w:t>
      </w:r>
      <w:r w:rsidR="006F2C2D" w:rsidRPr="00604F8B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কোনো </w:t>
      </w:r>
      <w:r w:rsidRPr="00604F8B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বিবাহের বিধান ইসলামে বর্তমানে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অবশিষ্ট নেই</w:t>
      </w:r>
      <w:r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</w:p>
    <w:p w:rsidR="00B1443C" w:rsidRPr="00C941B0" w:rsidRDefault="00B1443C" w:rsidP="00B1443C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আলী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</w:t>
      </w:r>
      <w:r w:rsidR="006F2C2D">
        <w:rPr>
          <w:rFonts w:ascii="Kalpurush" w:eastAsia="Times New Roman" w:hAnsi="Kalpurush" w:cs="Kalpurush"/>
          <w:sz w:val="24"/>
          <w:szCs w:val="24"/>
          <w:lang w:bidi="bn-BD"/>
        </w:rPr>
        <w:t xml:space="preserve"> ‘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>আনহু থেকে বর্ণিত</w:t>
      </w:r>
      <w:r w:rsidR="006F2C2D">
        <w:rPr>
          <w:rFonts w:ascii="Kalpurush" w:eastAsia="Times New Roman" w:hAnsi="Kalpurush" w:cs="Kalpurush"/>
          <w:sz w:val="24"/>
          <w:szCs w:val="24"/>
          <w:lang w:bidi="bn-BD"/>
        </w:rPr>
        <w:t xml:space="preserve">, </w:t>
      </w:r>
      <w:r w:rsidRPr="00C941B0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তিনি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বলেন, </w:t>
      </w:r>
    </w:p>
    <w:p w:rsidR="00B1443C" w:rsidRPr="003338D5" w:rsidRDefault="003338D5" w:rsidP="003338D5">
      <w:pPr>
        <w:shd w:val="clear" w:color="auto" w:fill="FFFFFF"/>
        <w:spacing w:after="0" w:line="528" w:lineRule="atLeast"/>
        <w:jc w:val="both"/>
        <w:rPr>
          <w:rFonts w:ascii="Kalpurush" w:eastAsia="Times New Roman" w:hAnsi="Kalpurush" w:cs="Vrinda"/>
          <w:color w:val="333399"/>
          <w:sz w:val="24"/>
          <w:szCs w:val="30"/>
          <w:rtl/>
          <w:cs/>
        </w:rPr>
      </w:pP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«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>أن رسول الله صلى الله وسلم نهى عن نكاح المتعة وعن لحوم الحمر الأهلية زمن خيبر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»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>.</w:t>
      </w:r>
    </w:p>
    <w:p w:rsidR="006F2C2D" w:rsidRDefault="00B1443C" w:rsidP="00604F8B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“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রাসূল সাল্লাল্লাহু আলাইহি ওয়াসাল্লাম 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>খা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ই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>ব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রের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বৎসর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নিকাহে 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 ও গৃহপালিত গাধার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গো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শত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খাওয়া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থেকে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নিষেধ করেছেন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”</w:t>
      </w:r>
      <w:r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Pr="00604F8B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 xml:space="preserve">অপর বর্ণনায় </w:t>
      </w:r>
      <w:r w:rsidR="006F2C2D" w:rsidRPr="00604F8B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>আছে</w:t>
      </w:r>
      <w:r w:rsidRPr="00C941B0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</w:p>
    <w:p w:rsidR="006F2C2D" w:rsidRPr="003338D5" w:rsidRDefault="003338D5" w:rsidP="003338D5">
      <w:pPr>
        <w:shd w:val="clear" w:color="auto" w:fill="FFFFFF"/>
        <w:spacing w:after="0" w:line="528" w:lineRule="atLeast"/>
        <w:jc w:val="both"/>
        <w:rPr>
          <w:rFonts w:ascii="Kalpurush" w:eastAsia="Times New Roman" w:hAnsi="Kalpurush" w:cs="Kalpurush"/>
          <w:color w:val="333399"/>
          <w:sz w:val="24"/>
          <w:szCs w:val="24"/>
          <w:lang w:bidi="bn-BD"/>
        </w:rPr>
      </w:pP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«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>نهى عن متعة النساء يوم خيبر وعن لحوم الحمر الإنسية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»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</w:rPr>
        <w:t>.</w:t>
      </w:r>
    </w:p>
    <w:p w:rsidR="00B1443C" w:rsidRDefault="00B1443C" w:rsidP="00604F8B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3338D5">
        <w:rPr>
          <w:rFonts w:ascii="Kalpurush" w:eastAsia="Times New Roman" w:hAnsi="Kalpurush" w:cs="Kalpurush"/>
          <w:sz w:val="24"/>
          <w:szCs w:val="24"/>
          <w:cs/>
          <w:lang w:bidi="bn-BD"/>
        </w:rPr>
        <w:t>“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রাসূল</w:t>
      </w:r>
      <w:r w:rsidRPr="00C941B0">
        <w:rPr>
          <w:rFonts w:ascii="Kalpurush" w:eastAsia="Times New Roman" w:hAnsi="Kalpurush" w:cs="KFGQPC Uthman Taha Nask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Pr="00C941B0">
        <w:rPr>
          <w:rFonts w:ascii="Kalpurush" w:eastAsia="Times New Roman" w:hAnsi="Kalpurush" w:cs="KFGQPC Uthman Taha Naskh"/>
          <w:sz w:val="24"/>
          <w:szCs w:val="24"/>
          <w:cs/>
          <w:lang w:bidi="bn-BD"/>
        </w:rPr>
        <w:t xml:space="preserve">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খা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ই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ব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রের</w:t>
      </w:r>
      <w:r w:rsidR="006F2C2D" w:rsidRPr="00C941B0">
        <w:rPr>
          <w:rFonts w:ascii="Kalpurush" w:eastAsia="Times New Roman" w:hAnsi="Kalpurush" w:cs="KFGQPC Uthman Taha Nask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দিন</w:t>
      </w:r>
      <w:r w:rsidRPr="00C941B0">
        <w:rPr>
          <w:rFonts w:ascii="Kalpurush" w:eastAsia="Times New Roman" w:hAnsi="Kalpurush" w:cs="KFGQPC Uthman Taha Nask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নারীদের</w:t>
      </w:r>
      <w:r w:rsidRPr="00C941B0">
        <w:rPr>
          <w:rFonts w:ascii="Kalpurush" w:eastAsia="Times New Roman" w:hAnsi="Kalpurush" w:cs="KFGQPC Uthman Taha Nask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সাথে</w:t>
      </w:r>
      <w:r w:rsidRPr="00C941B0">
        <w:rPr>
          <w:rFonts w:ascii="Kalpurush" w:eastAsia="Times New Roman" w:hAnsi="Kalpurush" w:cs="KFGQPC Uthman Taha Nask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</w:t>
      </w:r>
      <w:r w:rsidRPr="00C941B0">
        <w:rPr>
          <w:rFonts w:ascii="Kalpurush" w:eastAsia="Times New Roman" w:hAnsi="Kalpurush" w:cs="KFGQPC Uthman Taha Nask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ও গৃহপালিত গাধার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গো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শত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খাওয়াকে নিষেধ করেছেন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”</w:t>
      </w:r>
      <w:r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 w:rsidRPr="00604F8B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>বুখারী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 হাদীস নং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৩৯৭৯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মুসলিম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হাদীস নং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১৪০৭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</w:p>
    <w:p w:rsidR="00B1443C" w:rsidRPr="00C941B0" w:rsidRDefault="00B1443C" w:rsidP="006F2C2D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রবী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ইবন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সাবুরা আল-জুহানী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আনহু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থেকে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বর্ণিত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তিনি বলেন, তা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পিতা তাকে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বর্ণনা করেছেন</w:t>
      </w:r>
      <w:r w:rsidR="006F2C2D"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তিনি একদিন রাসূল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Pr="00C941B0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এর সাথে ছিলেন</w:t>
      </w:r>
      <w:r w:rsidR="006F2C2D"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Pr="00C941B0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তখন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তিনি বলেন,</w:t>
      </w:r>
    </w:p>
    <w:p w:rsidR="00B1443C" w:rsidRPr="003338D5" w:rsidRDefault="006F2C2D" w:rsidP="003338D5">
      <w:pPr>
        <w:shd w:val="clear" w:color="auto" w:fill="FFFFFF"/>
        <w:spacing w:after="0" w:line="528" w:lineRule="atLeast"/>
        <w:jc w:val="both"/>
        <w:rPr>
          <w:rFonts w:ascii="Kalpurush" w:eastAsia="Times New Roman" w:hAnsi="Kalpurush" w:cs="KFGQPC Uthman Taha Naskh"/>
          <w:color w:val="333399"/>
          <w:sz w:val="24"/>
          <w:szCs w:val="24"/>
          <w:lang w:bidi="bn-BD"/>
        </w:rPr>
      </w:pP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«يَا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أَيُّهَا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النَّاسُ،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إِنِّي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قَدْ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كُنْتُ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أَذِنْتُ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لَكُمْ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فِي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الِاسْتِمْتَاعِ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مِنَ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النِّسَاءِ،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وَإِنَّ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اللهَ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قَدْ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حَرَّمَ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ذَلِكَ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إِلَى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يَوْمِ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الْقِيَامَةِ،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فَمَنْ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كَانَ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عِنْدَهُ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مِنْهُنَّ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شَيْءٌ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فَلْيُخَلِّ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سَبِيلَهُ،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وَلَا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تَأْخُذُوا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مِمَّا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آتَيْتُمُوهُنَّ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شَيْئًا»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lang w:bidi="bn-BD"/>
        </w:rPr>
        <w:t>.</w:t>
      </w:r>
    </w:p>
    <w:p w:rsidR="00B1443C" w:rsidRPr="00C941B0" w:rsidRDefault="00B1443C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“হে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মানব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সকল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! আমি তোমাদের 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আর অনুমতি দিয়েছিলাম। আল্লাহ কিয়ামত 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দিবস পর্যন্ত</w:t>
      </w:r>
      <w:r w:rsidR="00604F8B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 নিষিদ্ধ করেছেন। তোমাদের কারো নিকট যদি তাদের কিছু থেকে থাকে তবে তোমরা তাদের মুক্তি দিয়ে দাও। তোমরা তাদের যা দিয়েছে তা আর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ফেরত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নিবে</w:t>
      </w:r>
      <w:r w:rsidR="00604F8B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না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”</w:t>
      </w:r>
      <w:r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মুসলিম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 হাদীস নং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১৪০৬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</w:p>
    <w:p w:rsidR="00B1443C" w:rsidRPr="00C941B0" w:rsidRDefault="00B1443C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lastRenderedPageBreak/>
        <w:t xml:space="preserve">বিবাহকে আল্লাহ </w:t>
      </w:r>
      <w:r w:rsidR="00976C5C">
        <w:rPr>
          <w:rFonts w:ascii="Kalpurush" w:eastAsia="Times New Roman" w:hAnsi="Kalpurush" w:cs="Kalpurush"/>
          <w:sz w:val="24"/>
          <w:szCs w:val="24"/>
          <w:cs/>
          <w:lang w:bidi="bn-BD"/>
        </w:rPr>
        <w:t>তা</w:t>
      </w:r>
      <w:r w:rsidR="00976C5C">
        <w:rPr>
          <w:rFonts w:ascii="Kalpurush" w:eastAsia="Times New Roman" w:hAnsi="Kalpurush" w:cs="Kalpurush"/>
          <w:sz w:val="24"/>
          <w:szCs w:val="24"/>
          <w:lang w:bidi="bn-BD"/>
        </w:rPr>
        <w:t>‘</w:t>
      </w:r>
      <w:r w:rsidR="00976C5C">
        <w:rPr>
          <w:rFonts w:ascii="Kalpurush" w:eastAsia="Times New Roman" w:hAnsi="Kalpurush" w:cs="Kalpurush"/>
          <w:sz w:val="24"/>
          <w:szCs w:val="24"/>
          <w:cs/>
          <w:lang w:bidi="bn-BD"/>
        </w:rPr>
        <w:t>আলা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তার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নিদর্শন বানিয়েছেন।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এতে রয়েছে মানুষের চিন্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তার খোরাক। আল্লাহ </w:t>
      </w:r>
      <w:r w:rsidR="00976C5C">
        <w:rPr>
          <w:rFonts w:ascii="Kalpurush" w:eastAsia="Times New Roman" w:hAnsi="Kalpurush" w:cs="Kalpurush"/>
          <w:sz w:val="24"/>
          <w:szCs w:val="24"/>
          <w:cs/>
          <w:lang w:bidi="bn-BD"/>
        </w:rPr>
        <w:t>তা</w:t>
      </w:r>
      <w:r w:rsidR="00976C5C">
        <w:rPr>
          <w:rFonts w:ascii="Kalpurush" w:eastAsia="Times New Roman" w:hAnsi="Kalpurush" w:cs="Kalpurush"/>
          <w:sz w:val="24"/>
          <w:szCs w:val="24"/>
          <w:lang w:bidi="bn-BD"/>
        </w:rPr>
        <w:t>‘</w:t>
      </w:r>
      <w:r w:rsidR="00976C5C">
        <w:rPr>
          <w:rFonts w:ascii="Kalpurush" w:eastAsia="Times New Roman" w:hAnsi="Kalpurush" w:cs="Kalpurush"/>
          <w:sz w:val="24"/>
          <w:szCs w:val="24"/>
          <w:cs/>
          <w:lang w:bidi="bn-BD"/>
        </w:rPr>
        <w:t>আলা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স্বামী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স্ত্রীর মাঝে মহব্বত ও অনুগ্রহ সৃষ্টি করেছেন আর স্ত্রীকে স্বামীর 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জন্য প্রশান্তি</w:t>
      </w:r>
      <w:r w:rsidR="00604F8B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স্থল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বানিয়েছেন। প্রজননের প্রতি উৎসাহ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দিয়েছেন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এবং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নারীদের উত্তরাধিকারী করেছেন। এগুলো সবই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উ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ল্লি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খিত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নিষিদ্ধ বিবাহের মধ্যে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অনুপস্থিত</w:t>
      </w:r>
      <w:r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</w:p>
    <w:p w:rsidR="00B1443C" w:rsidRPr="00C941B0" w:rsidRDefault="00B1443C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যারা এ ধরনের বিবাহ বৈধ বলে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তাদের মতে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আকৃত নারী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তাদের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স্ত্রীও নয় আবার 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ক্রিতদাসী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>ও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নয়। অথচ আল্লাহ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তা‌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‘আ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লা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বলেন, </w:t>
      </w:r>
    </w:p>
    <w:p w:rsidR="00B1443C" w:rsidRPr="00604F8B" w:rsidRDefault="00B1443C" w:rsidP="003338D5">
      <w:pPr>
        <w:shd w:val="clear" w:color="auto" w:fill="FFFFFF"/>
        <w:spacing w:after="0" w:line="528" w:lineRule="atLeast"/>
        <w:jc w:val="both"/>
        <w:rPr>
          <w:rFonts w:ascii="KFGQPC Uthman Taha Naskh" w:cs="Kalpurush"/>
          <w:color w:val="008000"/>
          <w:sz w:val="24"/>
          <w:szCs w:val="30"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لِفُرُوجِهِمۡ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حَٰفِظُونَ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٥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أَزۡوَٰجِهِمۡ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مَلَكَتۡ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أَيۡمَٰنُهُمۡ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فَإِنَّهُمۡ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غَيۡرُ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مَلُومِينَ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٦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المؤمنون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٥،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٦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B1443C" w:rsidRDefault="006F2C2D" w:rsidP="006F2C2D">
      <w:pPr>
        <w:bidi w:val="0"/>
        <w:spacing w:after="0" w:line="240" w:lineRule="auto"/>
        <w:ind w:right="101"/>
        <w:jc w:val="both"/>
        <w:rPr>
          <w:rFonts w:ascii="Kalpurush" w:eastAsia="Nikosh" w:hAnsi="Kalpurush" w:cs="Kalpurush"/>
          <w:sz w:val="24"/>
          <w:szCs w:val="24"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“</w:t>
      </w:r>
      <w:r w:rsidR="00B1443C" w:rsidRPr="005F04B8">
        <w:rPr>
          <w:rFonts w:ascii="Kalpurush" w:eastAsia="Nikosh" w:hAnsi="Kalpurush" w:cs="Kalpurush"/>
          <w:sz w:val="24"/>
          <w:szCs w:val="24"/>
          <w:cs/>
          <w:lang w:bidi="bn-BD"/>
        </w:rPr>
        <w:t>আর যারা তাদের নিজদের লজ্জাস্থানের হিফাযতকারী।</w:t>
      </w:r>
      <w:r w:rsidR="00B1443C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</w:t>
      </w:r>
      <w:r w:rsidR="00B1443C" w:rsidRPr="005148C5">
        <w:rPr>
          <w:rFonts w:ascii="Kalpurush" w:eastAsia="Nikosh" w:hAnsi="Kalpurush" w:cs="Kalpurush"/>
          <w:sz w:val="24"/>
          <w:szCs w:val="24"/>
          <w:cs/>
          <w:lang w:bidi="bn-BD"/>
        </w:rPr>
        <w:t>তবে</w:t>
      </w:r>
      <w:r w:rsidR="00B1443C" w:rsidRPr="005148C5">
        <w:rPr>
          <w:rFonts w:ascii="Kalpurush" w:eastAsia="Nikosh" w:hAnsi="Kalpurush" w:cs="Kalpurush"/>
          <w:sz w:val="24"/>
          <w:szCs w:val="24"/>
          <w:cs/>
          <w:lang w:bidi="bn-IN"/>
        </w:rPr>
        <w:t xml:space="preserve"> তাদের স্ত্রী ও তাদের ডান হাত যার মালিক হয়েছে তারা ছাড়া</w:t>
      </w:r>
      <w:r w:rsidRPr="003338D5">
        <w:rPr>
          <w:rFonts w:ascii="SolaimanLipi" w:eastAsia="Nikosh" w:hAnsi="SolaimanLipi" w:cs="SolaimanLipi"/>
          <w:sz w:val="24"/>
          <w:szCs w:val="24"/>
          <w:cs/>
          <w:lang w:bidi="hi-IN"/>
        </w:rPr>
        <w:t>।</w:t>
      </w:r>
      <w:r w:rsidR="00B1443C" w:rsidRPr="005148C5">
        <w:rPr>
          <w:rFonts w:ascii="Kalpurush" w:eastAsia="Nikosh" w:hAnsi="Kalpurush" w:cs="Kalpurush"/>
          <w:sz w:val="24"/>
          <w:szCs w:val="24"/>
          <w:lang w:bidi="bn-BD"/>
        </w:rPr>
        <w:t xml:space="preserve"> </w:t>
      </w:r>
      <w:r w:rsidR="00B1443C" w:rsidRPr="005148C5">
        <w:rPr>
          <w:rFonts w:ascii="Kalpurush" w:eastAsia="Nikosh" w:hAnsi="Kalpurush" w:cs="Kalpurush"/>
          <w:sz w:val="24"/>
          <w:szCs w:val="24"/>
          <w:cs/>
          <w:lang w:bidi="bn-IN"/>
        </w:rPr>
        <w:t>নিশ্চয় এতে তারা নিন্দিত হবে না।</w:t>
      </w:r>
      <w:r w:rsidR="00B1443C"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[সূরা আল-</w:t>
      </w:r>
      <w:r w:rsidR="00604F8B">
        <w:rPr>
          <w:rFonts w:ascii="Kalpurush" w:eastAsia="Nikosh" w:hAnsi="Kalpurush" w:cs="Kalpurush" w:hint="cs"/>
          <w:sz w:val="24"/>
          <w:szCs w:val="24"/>
          <w:cs/>
          <w:lang w:bidi="bn-BD"/>
        </w:rPr>
        <w:t>মুমি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নূন</w:t>
      </w:r>
      <w:r w:rsidR="00B1443C">
        <w:rPr>
          <w:rFonts w:ascii="Kalpurush" w:eastAsia="Nikosh" w:hAnsi="Kalpurush" w:cs="Kalpurush" w:hint="cs"/>
          <w:sz w:val="24"/>
          <w:szCs w:val="24"/>
          <w:cs/>
          <w:lang w:bidi="bn-BD"/>
        </w:rPr>
        <w:t>, আয়াত নং ৫, ৬]</w:t>
      </w:r>
    </w:p>
    <w:p w:rsidR="00604F8B" w:rsidRDefault="00604F8B" w:rsidP="00604F8B">
      <w:pPr>
        <w:bidi w:val="0"/>
        <w:spacing w:after="0" w:line="240" w:lineRule="auto"/>
        <w:ind w:right="101"/>
        <w:jc w:val="both"/>
        <w:rPr>
          <w:rFonts w:ascii="Kalpurush" w:eastAsia="Nikosh" w:hAnsi="Kalpurush" w:cs="Kalpurush"/>
          <w:sz w:val="24"/>
          <w:szCs w:val="24"/>
          <w:cs/>
          <w:lang w:bidi="bn-BD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(</w:t>
      </w:r>
      <w:r w:rsidRPr="003338D5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বিরুদ্ধবাদীদের মত খণ্ডন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)</w:t>
      </w:r>
    </w:p>
    <w:p w:rsidR="00B1443C" w:rsidRPr="00C941B0" w:rsidRDefault="00B1443C" w:rsidP="00B1443C">
      <w:pPr>
        <w:bidi w:val="0"/>
        <w:spacing w:after="0" w:line="240" w:lineRule="auto"/>
        <w:ind w:right="101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শিয়ারা তাদের মতের পক্ষে কিছু দলীল দেন, যা দলীল হওয়ার যোগ্য নয়। যেমন-</w:t>
      </w:r>
    </w:p>
    <w:p w:rsidR="006F2C2D" w:rsidRDefault="00B1443C" w:rsidP="00B1443C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আল্লাহ </w:t>
      </w:r>
      <w:r w:rsidR="00976C5C">
        <w:rPr>
          <w:rFonts w:ascii="Kalpurush" w:eastAsia="Times New Roman" w:hAnsi="Kalpurush" w:cs="Kalpurush"/>
          <w:sz w:val="24"/>
          <w:szCs w:val="24"/>
          <w:cs/>
          <w:lang w:bidi="bn-BD"/>
        </w:rPr>
        <w:t>তা</w:t>
      </w:r>
      <w:r w:rsidR="00976C5C">
        <w:rPr>
          <w:rFonts w:ascii="Kalpurush" w:eastAsia="Times New Roman" w:hAnsi="Kalpurush" w:cs="Kalpurush"/>
          <w:sz w:val="24"/>
          <w:szCs w:val="24"/>
          <w:lang w:bidi="bn-BD"/>
        </w:rPr>
        <w:t>‘</w:t>
      </w:r>
      <w:r w:rsidR="00976C5C">
        <w:rPr>
          <w:rFonts w:ascii="Kalpurush" w:eastAsia="Times New Roman" w:hAnsi="Kalpurush" w:cs="Kalpurush"/>
          <w:sz w:val="24"/>
          <w:szCs w:val="24"/>
          <w:cs/>
          <w:lang w:bidi="bn-BD"/>
        </w:rPr>
        <w:t>আলা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র বাণী,</w:t>
      </w:r>
    </w:p>
    <w:p w:rsidR="006F2C2D" w:rsidRPr="00604F8B" w:rsidRDefault="00B1443C" w:rsidP="003338D5">
      <w:pPr>
        <w:shd w:val="clear" w:color="auto" w:fill="FFFFFF"/>
        <w:spacing w:after="0" w:line="528" w:lineRule="atLeast"/>
        <w:jc w:val="both"/>
        <w:rPr>
          <w:rFonts w:ascii="KFGQPC Uthman Taha Naskh" w:cs="Kalpurush"/>
          <w:color w:val="008000"/>
          <w:sz w:val="24"/>
          <w:szCs w:val="30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ٱسۡتَمۡتَعۡتُم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بِهِۦ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فَ‍َٔاتُوهُنَّ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أُجُورَهُنَّ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فَرِيضَةٗۚ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٢٤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النساء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٢٤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  <w:r w:rsidRPr="00604F8B">
        <w:rPr>
          <w:rFonts w:ascii="KFGQPC Uthman Taha Naskh" w:cs="Times New Roman" w:hint="cs"/>
          <w:color w:val="008000"/>
          <w:sz w:val="24"/>
          <w:szCs w:val="30"/>
          <w:rtl/>
        </w:rPr>
        <w:t xml:space="preserve"> </w:t>
      </w:r>
    </w:p>
    <w:p w:rsidR="006F2C2D" w:rsidRPr="00604F8B" w:rsidRDefault="00B1443C" w:rsidP="00604F8B">
      <w:pPr>
        <w:shd w:val="clear" w:color="auto" w:fill="FFFFFF"/>
        <w:bidi w:val="0"/>
        <w:spacing w:after="0" w:line="528" w:lineRule="atLeast"/>
        <w:jc w:val="both"/>
        <w:rPr>
          <w:rFonts w:ascii="KFGQPC Uthman Taha Naskh" w:cs="Kalpurush"/>
          <w:color w:val="008000"/>
          <w:sz w:val="24"/>
          <w:szCs w:val="30"/>
          <w:lang w:bidi="bn-BD"/>
        </w:rPr>
      </w:pPr>
      <w:r w:rsidRPr="003338D5">
        <w:rPr>
          <w:rFonts w:ascii="Kalpurush" w:hAnsi="Kalpurush" w:cs="Kalpurush"/>
          <w:color w:val="008000"/>
          <w:sz w:val="24"/>
          <w:szCs w:val="24"/>
          <w:cs/>
          <w:lang w:bidi="bn-BD"/>
        </w:rPr>
        <w:t>“</w:t>
      </w:r>
      <w:r w:rsidRPr="005F04B8">
        <w:rPr>
          <w:rFonts w:ascii="Kalpurush" w:eastAsia="Nikosh" w:hAnsi="Kalpurush" w:cs="Kalpurush"/>
          <w:szCs w:val="24"/>
          <w:cs/>
          <w:lang w:bidi="bn-BD"/>
        </w:rPr>
        <w:t xml:space="preserve">সুতরাং তাদের মধ্যে তোমরা যাদেরকে ভোগ করেছ তাদেরকে তাদের নির্ধারিত </w:t>
      </w:r>
      <w:r w:rsidR="00604F8B">
        <w:rPr>
          <w:rFonts w:ascii="Kalpurush" w:eastAsia="Nikosh" w:hAnsi="Kalpurush" w:cs="Kalpurush" w:hint="cs"/>
          <w:szCs w:val="24"/>
          <w:cs/>
          <w:lang w:bidi="bn-BD"/>
        </w:rPr>
        <w:t>মা</w:t>
      </w:r>
      <w:r w:rsidR="00604F8B" w:rsidRPr="005F04B8">
        <w:rPr>
          <w:rFonts w:ascii="Kalpurush" w:eastAsia="Nikosh" w:hAnsi="Kalpurush" w:cs="Kalpurush"/>
          <w:szCs w:val="24"/>
          <w:cs/>
          <w:lang w:bidi="bn-BD"/>
        </w:rPr>
        <w:t xml:space="preserve">হর </w:t>
      </w:r>
      <w:r w:rsidRPr="005F04B8">
        <w:rPr>
          <w:rFonts w:ascii="Kalpurush" w:eastAsia="Nikosh" w:hAnsi="Kalpurush" w:cs="Kalpurush"/>
          <w:szCs w:val="24"/>
          <w:cs/>
          <w:lang w:bidi="bn-BD"/>
        </w:rPr>
        <w:t>দিয়ে দাও</w:t>
      </w:r>
      <w:r>
        <w:rPr>
          <w:rFonts w:ascii="Kalpurush" w:eastAsia="Nikosh" w:hAnsi="Kalpurush" w:cs="Kalpurush" w:hint="cs"/>
          <w:szCs w:val="24"/>
          <w:cs/>
          <w:lang w:bidi="bn-BD"/>
        </w:rPr>
        <w:t>”</w:t>
      </w:r>
      <w:r w:rsidRPr="003338D5">
        <w:rPr>
          <w:rFonts w:ascii="Kalpurush" w:eastAsia="Nikosh" w:hAnsi="Kalpurush" w:cs="SolaimanLipi"/>
          <w:szCs w:val="24"/>
          <w:cs/>
          <w:lang w:bidi="hi-IN"/>
        </w:rPr>
        <w:t>।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</w:p>
    <w:p w:rsidR="00B1443C" w:rsidRPr="00C941B0" w:rsidRDefault="00B1443C" w:rsidP="006F2C2D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তারা বলে এ আয়াতের মধ্যে 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 হালাল হওয়ার দলীল রয়েছে। কারণ, আল্লাহ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তা‘আলার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বাণী </w:t>
      </w:r>
      <w:r w:rsidRPr="004B3687">
        <w:rPr>
          <w:rFonts w:ascii="Kalpurush" w:eastAsia="Times New Roman" w:hAnsi="Kalpurush" w:cs="KFGQPC Uthman Taha Naskh"/>
          <w:sz w:val="24"/>
          <w:szCs w:val="24"/>
          <w:rtl/>
        </w:rPr>
        <w:t>أجورهن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প্রমাণ করে </w:t>
      </w:r>
      <w:r w:rsidRPr="00C941B0">
        <w:rPr>
          <w:rFonts w:ascii="Kalpurush" w:eastAsia="Times New Roman" w:hAnsi="Kalpurush" w:cs="Kalpurush"/>
          <w:sz w:val="24"/>
          <w:szCs w:val="24"/>
          <w:rtl/>
        </w:rPr>
        <w:t xml:space="preserve"> </w:t>
      </w:r>
      <w:r w:rsidRPr="004B3687">
        <w:rPr>
          <w:rFonts w:ascii="Kalpurush" w:eastAsia="Times New Roman" w:hAnsi="Kalpurush" w:cs="KFGQPC Uthman Taha Naskh"/>
          <w:sz w:val="24"/>
          <w:szCs w:val="24"/>
          <w:rtl/>
        </w:rPr>
        <w:t>استمتعتم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দ্বারা উদ্দেশ্য 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আ।  </w:t>
      </w:r>
    </w:p>
    <w:p w:rsidR="006F2C2D" w:rsidRDefault="00B1443C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3338D5">
        <w:rPr>
          <w:rFonts w:ascii="Kalpurush" w:eastAsia="Times New Roman" w:hAnsi="Kalpurush" w:cs="Kalpurush"/>
          <w:b/>
          <w:bCs/>
          <w:sz w:val="24"/>
          <w:szCs w:val="24"/>
          <w:cs/>
          <w:lang w:bidi="bn-BD"/>
        </w:rPr>
        <w:t>এর জাওয়াব: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পূর্বের আয়াতে আল্লাহ </w:t>
      </w:r>
      <w:r w:rsidR="00976C5C">
        <w:rPr>
          <w:rFonts w:ascii="Kalpurush" w:eastAsia="Times New Roman" w:hAnsi="Kalpurush" w:cs="Kalpurush"/>
          <w:sz w:val="24"/>
          <w:szCs w:val="24"/>
          <w:cs/>
          <w:lang w:bidi="bn-BD"/>
        </w:rPr>
        <w:t>তা</w:t>
      </w:r>
      <w:r w:rsidR="00976C5C">
        <w:rPr>
          <w:rFonts w:ascii="Kalpurush" w:eastAsia="Times New Roman" w:hAnsi="Kalpurush" w:cs="Kalpurush"/>
          <w:sz w:val="24"/>
          <w:szCs w:val="24"/>
          <w:lang w:bidi="bn-BD"/>
        </w:rPr>
        <w:t>‘</w:t>
      </w:r>
      <w:r w:rsidR="00976C5C">
        <w:rPr>
          <w:rFonts w:ascii="Kalpurush" w:eastAsia="Times New Roman" w:hAnsi="Kalpurush" w:cs="Kalpurush"/>
          <w:sz w:val="24"/>
          <w:szCs w:val="24"/>
          <w:cs/>
          <w:lang w:bidi="bn-BD"/>
        </w:rPr>
        <w:t>আলা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পুরুষের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জন্য যেসব নারী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দের বিবাহ করা নিষিদ্ধ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হয়েছে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তাদের আলোচনা করেছেন। তারপর এ আয়াতে যাদের বিবাহ করা যাবে তাদের আলোচনা করে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ছে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 এবং বিবাহিতাকে তার 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মা</w:t>
      </w:r>
      <w:r w:rsidR="00604F8B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হর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আদায় করার নির্দেশ দেন। আর বিবাহের পর স্বামী-স্ত্রীর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উপভোগ ও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পরিতৃপ্তিকে এখানে </w:t>
      </w:r>
      <w:r w:rsidRPr="004B3687">
        <w:rPr>
          <w:rFonts w:ascii="Kalpurush" w:eastAsia="Times New Roman" w:hAnsi="Kalpurush" w:cs="KFGQPC Uthman Taha Naskh"/>
          <w:sz w:val="24"/>
          <w:szCs w:val="24"/>
          <w:rtl/>
        </w:rPr>
        <w:t>استمتاع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শব্দ দ্বারা ব্যক্ত করেছেন।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 ধরনের দৃষ্টান্ত আবু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হুরা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য়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‘আ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নহু 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থেকে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বর্ণিত হাদ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ী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সে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এসেছে।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রাসূল সাল্লাল্লাহু আলাইহি ওয়াসাল্লাম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বলেন,</w:t>
      </w:r>
    </w:p>
    <w:p w:rsidR="006F2C2D" w:rsidRPr="003338D5" w:rsidRDefault="003338D5" w:rsidP="003338D5">
      <w:pPr>
        <w:shd w:val="clear" w:color="auto" w:fill="FFFFFF"/>
        <w:spacing w:after="0" w:line="528" w:lineRule="atLeast"/>
        <w:jc w:val="both"/>
        <w:rPr>
          <w:rFonts w:ascii="Kalpurush" w:eastAsia="Times New Roman" w:hAnsi="Kalpurush" w:cs="KFGQPC Uthman Taha Naskh"/>
          <w:color w:val="333399"/>
          <w:sz w:val="24"/>
          <w:szCs w:val="30"/>
          <w:lang w:bidi="bn-BD"/>
        </w:rPr>
      </w:pP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«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>المرأة كالضِّلَع إن أقمتَها كسرتَها ، وإن استمتعتَ بها استمتعتَ بها وفيها عوج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»</w:t>
      </w:r>
      <w:r w:rsidRPr="003338D5">
        <w:rPr>
          <w:rFonts w:ascii="Kalpurush" w:eastAsia="Times New Roman" w:hAnsi="Kalpurush" w:cs="KFGQPC Uthman Taha Naskh"/>
          <w:color w:val="333399"/>
          <w:sz w:val="24"/>
          <w:szCs w:val="24"/>
          <w:lang w:bidi="bn-BD"/>
        </w:rPr>
        <w:t>.</w:t>
      </w:r>
    </w:p>
    <w:p w:rsidR="00B1443C" w:rsidRPr="00C941B0" w:rsidRDefault="00B1443C" w:rsidP="003338D5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3338D5">
        <w:rPr>
          <w:rFonts w:ascii="Kalpurush" w:eastAsia="Times New Roman" w:hAnsi="Kalpurush" w:cs="Kalpurush"/>
          <w:sz w:val="24"/>
          <w:szCs w:val="24"/>
          <w:cs/>
          <w:lang w:bidi="bn-BD"/>
        </w:rPr>
        <w:t>“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নারীরা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পাঁজরের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বাঁকা হাড়ের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ম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তো</w:t>
      </w:r>
      <w:r w:rsidR="006F2C2D"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যদি তাকে তুমি সোজা করতে যাও তবে তাকে তুমি ভেঙ্গে ফেলবে। আর যদি তাকে তুমি উপভোগ কর, তবে তুমি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বাঁকা অবস্থায় তাকে উপভোগ করবে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”</w:t>
      </w:r>
      <w:r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3338D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বুখারী, হাদীস নং ৪৮৮৯;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মুসলিম, হাদীস নং ১৪৬৮</w:t>
      </w:r>
      <w:r w:rsidR="003338D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</w:p>
    <w:p w:rsidR="00B1443C" w:rsidRDefault="00B1443C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আর এখানে 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মা</w:t>
      </w:r>
      <w:r w:rsidR="00604F8B">
        <w:rPr>
          <w:rFonts w:ascii="Kalpurush" w:eastAsia="Times New Roman" w:hAnsi="Kalpurush" w:cs="Kalpurush"/>
          <w:sz w:val="24"/>
          <w:szCs w:val="24"/>
          <w:cs/>
          <w:lang w:bidi="bn-BD"/>
        </w:rPr>
        <w:t>হরের</w:t>
      </w:r>
      <w:r w:rsidR="00604F8B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ব্যাখ্যাটি বিনিময় দ্বারা করা হয়েছে। এখানে বিনিময় দ্বারা উদ্দেশ্য মাল নয় যা 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আর চুক্তিতে নারীকে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দে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ওয়া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হয়। কুরআনের </w:t>
      </w:r>
      <w:r w:rsidRPr="00604F8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অন্য জায়গায় </w:t>
      </w:r>
      <w:r w:rsidR="00604F8B" w:rsidRPr="003338D5">
        <w:rPr>
          <w:rFonts w:ascii="Kalpurush" w:eastAsia="Times New Roman" w:hAnsi="Kalpurush" w:cs="Kalpurush"/>
          <w:sz w:val="24"/>
          <w:szCs w:val="24"/>
          <w:cs/>
          <w:lang w:bidi="bn-BD"/>
        </w:rPr>
        <w:t>মা</w:t>
      </w:r>
      <w:r w:rsidR="00604F8B" w:rsidRPr="00604F8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হরকে </w:t>
      </w:r>
      <w:r w:rsidR="00604F8B" w:rsidRPr="003338D5">
        <w:rPr>
          <w:rFonts w:ascii="Kalpurush" w:eastAsia="Times New Roman" w:hAnsi="Kalpurush" w:cs="Kalpurush"/>
          <w:sz w:val="24"/>
          <w:szCs w:val="24"/>
          <w:cs/>
          <w:lang w:bidi="bn-BD"/>
        </w:rPr>
        <w:t>‘</w:t>
      </w:r>
      <w:r w:rsidRPr="00604F8B">
        <w:rPr>
          <w:rFonts w:ascii="Kalpurush" w:eastAsia="Times New Roman" w:hAnsi="Kalpurush" w:cs="Kalpurush"/>
          <w:sz w:val="24"/>
          <w:szCs w:val="24"/>
          <w:cs/>
          <w:lang w:bidi="bn-BD"/>
        </w:rPr>
        <w:t>আজর</w:t>
      </w:r>
      <w:r w:rsidR="00604F8B" w:rsidRPr="003338D5">
        <w:rPr>
          <w:rFonts w:ascii="Kalpurush" w:eastAsia="Times New Roman" w:hAnsi="Kalpurush" w:cs="Kalpurush"/>
          <w:sz w:val="24"/>
          <w:szCs w:val="24"/>
          <w:cs/>
          <w:lang w:bidi="bn-BD"/>
        </w:rPr>
        <w:t>’</w:t>
      </w:r>
      <w:r w:rsidRPr="00604F8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 নাম রাখা হয়েছে। আল্লাহ</w:t>
      </w:r>
      <w:r w:rsidRPr="003338D5">
        <w:rPr>
          <w:rFonts w:ascii="Kalpurush" w:eastAsia="Times New Roman" w:hAnsi="Kalpurush" w:cs="Kalpurush"/>
          <w:color w:val="FF0000"/>
          <w:sz w:val="24"/>
          <w:szCs w:val="24"/>
          <w:cs/>
          <w:lang w:bidi="bn-BD"/>
        </w:rPr>
        <w:t xml:space="preserve"> </w:t>
      </w:r>
      <w:r w:rsidR="00976C5C">
        <w:rPr>
          <w:rFonts w:ascii="Kalpurush" w:eastAsia="Times New Roman" w:hAnsi="Kalpurush" w:cs="Kalpurush"/>
          <w:sz w:val="24"/>
          <w:szCs w:val="24"/>
          <w:cs/>
          <w:lang w:bidi="bn-BD"/>
        </w:rPr>
        <w:t>তা</w:t>
      </w:r>
      <w:r w:rsidR="00976C5C">
        <w:rPr>
          <w:rFonts w:ascii="Kalpurush" w:eastAsia="Times New Roman" w:hAnsi="Kalpurush" w:cs="Kalpurush"/>
          <w:sz w:val="24"/>
          <w:szCs w:val="24"/>
          <w:lang w:bidi="bn-BD"/>
        </w:rPr>
        <w:t>‘</w:t>
      </w:r>
      <w:r w:rsidR="00976C5C">
        <w:rPr>
          <w:rFonts w:ascii="Kalpurush" w:eastAsia="Times New Roman" w:hAnsi="Kalpurush" w:cs="Kalpurush"/>
          <w:sz w:val="24"/>
          <w:szCs w:val="24"/>
          <w:cs/>
          <w:lang w:bidi="bn-BD"/>
        </w:rPr>
        <w:t>আলা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বলেন, </w:t>
      </w:r>
    </w:p>
    <w:p w:rsidR="00604F8B" w:rsidRPr="003338D5" w:rsidRDefault="00604F8B" w:rsidP="003338D5">
      <w:pPr>
        <w:shd w:val="clear" w:color="auto" w:fill="FFFFFF"/>
        <w:spacing w:after="0" w:line="528" w:lineRule="atLeast"/>
        <w:jc w:val="both"/>
        <w:rPr>
          <w:rFonts w:ascii="KFGQPC Uthman Taha Naskh" w:cs="Kalpurush"/>
          <w:color w:val="008000"/>
          <w:sz w:val="24"/>
          <w:szCs w:val="30"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يَٰٓأَيُّهَا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ٱلنَّبِيُّ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إِنَّآ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أَحۡلَلۡنَا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أَزۡوَٰجَكَ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ٱلَّٰتِيٓ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ءَاتَيۡتَ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أُجُورَهُنَّ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الاحزاب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٥٠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604F8B" w:rsidRDefault="00604F8B" w:rsidP="00B1443C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lastRenderedPageBreak/>
        <w:t>“হে নবী, নিশ্চয় আমরা আপনার জন্য বৈধ করে দিয়েছি আপনার স্ত্রীদেরকে যাদেরকে আপনি ‘আজর’ তথা মাহর প্রদান করেছেন।” [সূরা আল-আহযাব, আয়াত: ৫০]</w:t>
      </w:r>
    </w:p>
    <w:p w:rsidR="00B1443C" w:rsidRPr="00C941B0" w:rsidRDefault="00B1443C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সুতরাং এ কথা স্পষ্ট হল, কুরআনের আয়াতে</w:t>
      </w:r>
      <w:r w:rsidR="003338D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এমন</w:t>
      </w:r>
      <w:r w:rsidR="003338D5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দলীল নেই যাতে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প্রমাণ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হয় যে, 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মুত‘আ বিবাহ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হালাল। </w:t>
      </w:r>
    </w:p>
    <w:p w:rsidR="00B1443C" w:rsidRPr="00C941B0" w:rsidRDefault="00B1443C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তারপর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যদি আমরা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তর্কের খাতিরে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 কথা মেনে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নি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ই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যে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আয়াত দ্বারা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আ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বিবাহ বুঝানো হয়েছে,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তাহলেও আমরা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বল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বো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আয়াতটির বিধান রহিত। সহীহ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হাদীস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দ্বারা প্রমাণিত যে, নিকাহে 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 কিয়ামত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ের দিন পর্যন্ত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নিষিদ্ধ।</w:t>
      </w:r>
    </w:p>
    <w:p w:rsidR="00604F8B" w:rsidRDefault="00B1443C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কোন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ো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সাহাবী বিশেষ করে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ইবন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ইব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আব্বাস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আনহু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মা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থেকে নিকাহে মুত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 বৈধ হওয়া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র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যে বর্ণনা পাওয়া যায় এর উত্তর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হ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</w:t>
      </w:r>
    </w:p>
    <w:p w:rsidR="00B1443C" w:rsidRPr="00C941B0" w:rsidRDefault="00604F8B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প্রথমত: 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এটি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প্রমাণ করে 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যে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শিয়ারা তাদের প্রবৃত্তির অনুসারী। ক</w:t>
      </w:r>
      <w:r w:rsidR="00B1443C">
        <w:rPr>
          <w:rFonts w:ascii="Kalpurush" w:eastAsia="Times New Roman" w:hAnsi="Kalpurush" w:cs="Kalpurush"/>
          <w:sz w:val="24"/>
          <w:szCs w:val="24"/>
          <w:cs/>
          <w:lang w:bidi="bn-BD"/>
        </w:rPr>
        <w:t>ারণ, তারা রাসূলের সাহাবীদের কা</w:t>
      </w:r>
      <w:r w:rsidR="00B1443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ফি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র বলে, তারপর তারা এ বিষয়ে এবং অন্য যে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কোনো 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বিষয়ে তাদের আমল দ্বারা তাদের মতের পক্ষে দলীল পেশ করে।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</w:p>
    <w:p w:rsidR="00B1443C" w:rsidRPr="00C941B0" w:rsidRDefault="00604F8B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দ্বিতীয়ত: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যে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-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সব সাহাবী থেকে মুত</w:t>
      </w:r>
      <w:r w:rsidR="00B1443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 বৈধ হওয়া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র বর্ণনা এসেছে, 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তারা ঐসব সাহাবী যাদের নিকট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উক্ত বিবাহ 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হারাম হওয়ার দলীল </w:t>
      </w:r>
      <w:r w:rsidR="00B1443C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পৌঁছে </w:t>
      </w:r>
      <w:r w:rsidR="00B1443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নি</w:t>
      </w:r>
      <w:r w:rsidR="00B1443C"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B1443C" w:rsidRPr="00604F8B">
        <w:rPr>
          <w:rFonts w:ascii="Kalpurush" w:eastAsia="Times New Roman" w:hAnsi="Kalpurush" w:cs="Kalpurush"/>
          <w:sz w:val="24"/>
          <w:szCs w:val="24"/>
          <w:cs/>
          <w:lang w:bidi="bn-IN"/>
        </w:rPr>
        <w:t>আব্দুল্লাহ</w:t>
      </w:r>
      <w:r w:rsidR="006F2C2D" w:rsidRPr="00604F8B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ইব</w:t>
      </w:r>
      <w:r w:rsidR="006F2C2D" w:rsidRPr="00604F8B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>ন</w:t>
      </w:r>
      <w:r w:rsidR="006F2C2D" w:rsidRPr="00604F8B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 </w:t>
      </w:r>
      <w:r w:rsidR="00B1443C" w:rsidRPr="00604F8B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আব্বাস </w:t>
      </w:r>
      <w:r w:rsidR="00B1443C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B1443C">
        <w:rPr>
          <w:rFonts w:ascii="Kalpurush" w:eastAsia="Times New Roman" w:hAnsi="Kalpurush" w:cs="Kalpurush"/>
          <w:sz w:val="24"/>
          <w:szCs w:val="24"/>
          <w:cs/>
          <w:lang w:bidi="bn-BD"/>
        </w:rPr>
        <w:t>আনহু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মা</w:t>
      </w:r>
      <w:r w:rsidR="00B1443C">
        <w:rPr>
          <w:rFonts w:ascii="Kalpurush" w:eastAsia="Times New Roman" w:hAnsi="Kalpurush" w:cs="Kalpurush"/>
          <w:sz w:val="24"/>
          <w:szCs w:val="24"/>
          <w:cs/>
          <w:lang w:bidi="bn-BD"/>
        </w:rPr>
        <w:t>কে সাহাবীরা বিশেষ করে আলী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যুবায়ের </w:t>
      </w:r>
      <w:r w:rsidR="00B1443C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‘আ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>নহু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মা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নিকাহে মুত</w:t>
      </w:r>
      <w:r w:rsidR="00B1443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B1443C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আকে বৈধ বলার সমুচিত জাওয়াব দিয়েছেন। </w:t>
      </w:r>
    </w:p>
    <w:p w:rsidR="00B1443C" w:rsidRDefault="00B1443C" w:rsidP="00604F8B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আলী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‘আ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>নহু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থেকে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বর্ণিত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তিনি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ইব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ন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আব্বাসকে মুত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আর বিষয়ে নমনীয় বলে জানতে পেরে বলেন,</w:t>
      </w:r>
    </w:p>
    <w:p w:rsidR="00B1443C" w:rsidRPr="003338D5" w:rsidRDefault="003338D5" w:rsidP="006F2C2D">
      <w:pPr>
        <w:shd w:val="clear" w:color="auto" w:fill="FFFFFF"/>
        <w:spacing w:after="0" w:line="528" w:lineRule="atLeast"/>
        <w:jc w:val="both"/>
        <w:rPr>
          <w:rFonts w:ascii="Kalpurush" w:eastAsia="Times New Roman" w:hAnsi="Kalpurush" w:cs="KFGQPC Uthman Taha Naskh"/>
          <w:color w:val="333399"/>
          <w:sz w:val="24"/>
          <w:szCs w:val="24"/>
          <w:cs/>
          <w:lang w:bidi="bn-BD"/>
        </w:rPr>
      </w:pP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«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مهلا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يا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ابن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عباس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فإن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رسول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الله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صلى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الله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عليه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وسلم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نهى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عنها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يوم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خيبر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وعن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لحوم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الحمر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rtl/>
        </w:rPr>
        <w:t xml:space="preserve"> </w:t>
      </w:r>
      <w:r w:rsidR="00B1443C" w:rsidRPr="003338D5">
        <w:rPr>
          <w:rFonts w:ascii="Kalpurush" w:eastAsia="Times New Roman" w:hAnsi="Kalpurush" w:cs="KFGQPC Uthman Taha Naskh" w:hint="eastAsia"/>
          <w:color w:val="333399"/>
          <w:sz w:val="24"/>
          <w:szCs w:val="24"/>
          <w:rtl/>
        </w:rPr>
        <w:t>الإنسية</w:t>
      </w:r>
      <w:r w:rsidRPr="003338D5">
        <w:rPr>
          <w:rFonts w:ascii="Kalpurush" w:eastAsia="Times New Roman" w:hAnsi="Kalpurush" w:cs="KFGQPC Uthman Taha Naskh" w:hint="cs"/>
          <w:color w:val="333399"/>
          <w:sz w:val="24"/>
          <w:szCs w:val="24"/>
          <w:rtl/>
        </w:rPr>
        <w:t>»</w:t>
      </w:r>
      <w:r w:rsidR="00B1443C" w:rsidRPr="003338D5">
        <w:rPr>
          <w:rFonts w:ascii="Kalpurush" w:eastAsia="Times New Roman" w:hAnsi="Kalpurush" w:cs="KFGQPC Uthman Taha Naskh"/>
          <w:color w:val="333399"/>
          <w:sz w:val="24"/>
          <w:szCs w:val="24"/>
          <w:lang w:bidi="bn-BD"/>
        </w:rPr>
        <w:t xml:space="preserve"> .</w:t>
      </w:r>
    </w:p>
    <w:p w:rsidR="00B1443C" w:rsidRPr="00C941B0" w:rsidRDefault="00B1443C" w:rsidP="003338D5">
      <w:pPr>
        <w:shd w:val="clear" w:color="auto" w:fill="FFFFFF"/>
        <w:bidi w:val="0"/>
        <w:spacing w:after="0" w:line="528" w:lineRule="atLeast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“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হে</w:t>
      </w:r>
      <w:r w:rsidR="006F2C2D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ইবন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আব্বাস মুত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আর বিষয়ে সাবধান</w:t>
      </w:r>
      <w:r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>।</w:t>
      </w:r>
      <w:r w:rsidRPr="003338D5">
        <w:rPr>
          <w:rFonts w:ascii="Kalpurush" w:eastAsia="Times New Roman" w:hAnsi="Kalpurush" w:cs="Kalpurush"/>
          <w:sz w:val="24"/>
          <w:szCs w:val="24"/>
          <w:cs/>
          <w:lang w:bidi="hi-IN"/>
        </w:rPr>
        <w:t xml:space="preserve"> </w:t>
      </w:r>
      <w:r w:rsidRPr="003338D5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>কারণ</w:t>
      </w:r>
      <w:r w:rsidRPr="00604F8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,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রাসূল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খা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ই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ব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রের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যুদ্ধে মুত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আকে নিষেধ করেছেন এবং পালিত গাধার 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গো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শত</w:t>
      </w:r>
      <w:r w:rsidR="006F2C2D"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খেতে নিষেধ করেছেন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”</w:t>
      </w:r>
      <w:r w:rsidRPr="003338D5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3338D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 w:rsidR="006F2C2D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সহীহ </w:t>
      </w:r>
      <w:r w:rsidRPr="00604F8B">
        <w:rPr>
          <w:rFonts w:ascii="Kalpurush" w:eastAsia="Times New Roman" w:hAnsi="Kalpurush" w:cs="Kalpurush" w:hint="cs"/>
          <w:sz w:val="24"/>
          <w:szCs w:val="24"/>
          <w:cs/>
          <w:lang w:bidi="bn-IN"/>
        </w:rPr>
        <w:t>মুসলিম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 হাদীস নং ১৪০</w:t>
      </w:r>
      <w:r w:rsidR="003338D5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বিস্তারিত জানার জন্য দেখুন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- </w:t>
      </w:r>
      <w:r w:rsidR="00604F8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(ইসলাম কিউএ) </w:t>
      </w: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প্রশ্ন উত্তর: ১৩৭৩, ২৩৭৭, ৬৫৯৫</w:t>
      </w:r>
    </w:p>
    <w:p w:rsidR="005666DC" w:rsidRPr="003338D5" w:rsidRDefault="00B1443C" w:rsidP="003338D5">
      <w:pPr>
        <w:bidi w:val="0"/>
        <w:spacing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cs/>
          <w:lang w:bidi="ar-EG"/>
        </w:rPr>
      </w:pPr>
      <w:r w:rsidRPr="00C941B0">
        <w:rPr>
          <w:rFonts w:ascii="Kalpurush" w:eastAsia="Times New Roman" w:hAnsi="Kalpurush" w:cs="Kalpurush"/>
          <w:sz w:val="24"/>
          <w:szCs w:val="24"/>
          <w:cs/>
          <w:lang w:bidi="bn-BD"/>
        </w:rPr>
        <w:t>আল্লাহই ভালো জানেন।</w:t>
      </w:r>
      <w:r w:rsidR="00DC6A8E"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1F64F2B2" wp14:editId="7EBF5527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3338D5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BB6" w:rsidRDefault="00353BB6" w:rsidP="00E32771">
      <w:pPr>
        <w:spacing w:after="0" w:line="240" w:lineRule="auto"/>
      </w:pPr>
      <w:r>
        <w:separator/>
      </w:r>
    </w:p>
  </w:endnote>
  <w:endnote w:type="continuationSeparator" w:id="0">
    <w:p w:rsidR="00353BB6" w:rsidRDefault="00353BB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B930DF3D-4E15-4CB8-97F0-DF53380E28B0}"/>
    <w:embedBold r:id="rId2" w:fontKey="{B188F757-6F85-4162-80F5-2DFB257335F1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1F222A9D-5567-4464-AF00-C89248743A81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4" w:fontKey="{907AD0EF-A94F-4F60-9266-74C63C32CCD9}"/>
    <w:embedBold r:id="rId5" w:fontKey="{209623E8-6540-41CD-9896-B39A13198AA0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6" w:fontKey="{989B5156-5629-449A-9CEA-645E8429A4E5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1ED44861-20E5-4F0F-8074-4CCB080C9CB7}"/>
    <w:embedBold r:id="rId8" w:fontKey="{9188EFB8-2C3A-45F6-BC07-DB56B8F196C3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B4D2E908-4D01-4A80-8BC8-88A624B05DC4}"/>
    <w:embedBold r:id="rId10" w:fontKey="{02BD1A20-9EA5-47D1-B7DA-CD386F3B252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1" w:subsetted="1" w:fontKey="{6678656B-2F98-4169-91E3-797DAE04B45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2" w:fontKey="{DCAB4412-FA96-4D64-821C-0A346EA648B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3" w:fontKey="{30C15464-ED58-47C7-B3EC-EB870E9E692F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4" w:fontKey="{41E797F0-1A75-4EC1-81E7-8AE3ED662C9E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5" w:fontKey="{DD271DE0-789B-4CE4-A5C2-19D252F05575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6" w:fontKey="{39CA19E7-AFE2-4C50-8E4A-6B9E248D741B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7" w:fontKey="{D54A938B-3005-456A-A9C6-0DC942E795EF}"/>
  </w:font>
  <w:font w:name="Nikosh">
    <w:altName w:val="Times New Roman"/>
    <w:charset w:val="00"/>
    <w:family w:val="auto"/>
    <w:pitch w:val="variable"/>
    <w:sig w:usb0="00018003" w:usb1="00000000" w:usb2="00000000" w:usb3="00000000" w:csb0="00000001" w:csb1="00000000"/>
    <w:embedRegular r:id="rId18" w:fontKey="{3950166D-7C0C-4BF4-A6B7-37D8BC6BF36E}"/>
    <w:embedBold r:id="rId19" w:fontKey="{D542E3B9-F86E-4AAC-BC7D-118C26D3A4BF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0" w:fontKey="{F2510E59-A2CF-427C-9A0F-C11C973265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74F4DD3C" wp14:editId="70D845D0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52DBC9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BB6" w:rsidRDefault="00353BB6" w:rsidP="00E32771">
      <w:pPr>
        <w:spacing w:after="0" w:line="240" w:lineRule="auto"/>
      </w:pPr>
      <w:r>
        <w:separator/>
      </w:r>
    </w:p>
  </w:footnote>
  <w:footnote w:type="continuationSeparator" w:id="0">
    <w:p w:rsidR="00353BB6" w:rsidRDefault="00353BB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DEE1594" wp14:editId="01BE8DDC">
              <wp:simplePos x="0" y="0"/>
              <wp:positionH relativeFrom="column">
                <wp:posOffset>-597776</wp:posOffset>
              </wp:positionH>
              <wp:positionV relativeFrom="paragraph">
                <wp:posOffset>-186198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2" y="58793"/>
                          <a:ext cx="1569047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3338D5" w:rsidRDefault="00B1443C" w:rsidP="003338D5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0"/>
                                <w:lang w:bidi="bn-BD"/>
                              </w:rPr>
                            </w:pPr>
                            <w:r w:rsidRPr="003338D5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0"/>
                                <w:cs/>
                                <w:lang w:bidi="bn-BD"/>
                              </w:rPr>
                              <w:t>ইসলামে</w:t>
                            </w:r>
                            <w:r w:rsidRPr="003338D5">
                              <w:rPr>
                                <w:rFonts w:ascii="Kalpurush" w:hAnsi="Kalpurush" w:cs="Kalpurush"/>
                                <w:sz w:val="20"/>
                                <w:szCs w:val="20"/>
                                <w:cs/>
                                <w:lang w:bidi="bn-BD"/>
                              </w:rPr>
                              <w:t xml:space="preserve"> </w:t>
                            </w:r>
                            <w:r w:rsidR="00604F8B" w:rsidRPr="003338D5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0"/>
                                <w:cs/>
                                <w:lang w:bidi="bn-BD"/>
                              </w:rPr>
                              <w:t>সাময়িক</w:t>
                            </w:r>
                            <w:r w:rsidR="00604F8B" w:rsidRPr="003338D5">
                              <w:rPr>
                                <w:rFonts w:ascii="Kalpurush" w:hAnsi="Kalpurush" w:cs="Kalpurush"/>
                                <w:sz w:val="20"/>
                                <w:szCs w:val="20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338D5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0"/>
                                <w:cs/>
                                <w:lang w:bidi="bn-BD"/>
                              </w:rPr>
                              <w:t>বিবাহ</w:t>
                            </w:r>
                            <w:r w:rsidRPr="003338D5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0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338D5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0"/>
                                <w:cs/>
                                <w:lang w:bidi="bn-BD"/>
                              </w:rPr>
                              <w:t>করার</w:t>
                            </w:r>
                            <w:r w:rsidRPr="003338D5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0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3338D5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0"/>
                                <w:cs/>
                                <w:lang w:bidi="bn-BD"/>
                              </w:rPr>
                              <w:t>বিধানবিধান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E621FA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EE1594" id="Group 1" o:spid="_x0000_s1026" style="position:absolute;left:0;text-align:left;margin-left:-47.05pt;margin-top:-14.6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cQgyQ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569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3338D5" w:rsidRDefault="00B1443C" w:rsidP="003338D5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0"/>
                          <w:lang w:bidi="bn-BD"/>
                        </w:rPr>
                      </w:pPr>
                      <w:r w:rsidRPr="003338D5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0"/>
                          <w:cs/>
                          <w:lang w:bidi="bn-BD"/>
                        </w:rPr>
                        <w:t>ইসলামে</w:t>
                      </w:r>
                      <w:r w:rsidRPr="003338D5">
                        <w:rPr>
                          <w:rFonts w:ascii="Kalpurush" w:hAnsi="Kalpurush" w:cs="Kalpurush"/>
                          <w:sz w:val="20"/>
                          <w:szCs w:val="20"/>
                          <w:cs/>
                          <w:lang w:bidi="bn-BD"/>
                        </w:rPr>
                        <w:t xml:space="preserve"> </w:t>
                      </w:r>
                      <w:r w:rsidR="00604F8B" w:rsidRPr="003338D5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0"/>
                          <w:cs/>
                          <w:lang w:bidi="bn-BD"/>
                        </w:rPr>
                        <w:t>সাময়িক</w:t>
                      </w:r>
                      <w:r w:rsidR="00604F8B" w:rsidRPr="003338D5">
                        <w:rPr>
                          <w:rFonts w:ascii="Kalpurush" w:hAnsi="Kalpurush" w:cs="Kalpurush"/>
                          <w:sz w:val="20"/>
                          <w:szCs w:val="20"/>
                          <w:cs/>
                          <w:lang w:bidi="bn-BD"/>
                        </w:rPr>
                        <w:t xml:space="preserve"> </w:t>
                      </w:r>
                      <w:r w:rsidRPr="003338D5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0"/>
                          <w:cs/>
                          <w:lang w:bidi="bn-BD"/>
                        </w:rPr>
                        <w:t>বিবাহ</w:t>
                      </w:r>
                      <w:r w:rsidRPr="003338D5">
                        <w:rPr>
                          <w:rFonts w:ascii="Kalpurush" w:hAnsi="Kalpurush" w:cs="Kalpurush"/>
                          <w:color w:val="205B83"/>
                          <w:sz w:val="20"/>
                          <w:szCs w:val="20"/>
                          <w:cs/>
                          <w:lang w:bidi="bn-BD"/>
                        </w:rPr>
                        <w:t xml:space="preserve"> </w:t>
                      </w:r>
                      <w:r w:rsidRPr="003338D5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0"/>
                          <w:cs/>
                          <w:lang w:bidi="bn-BD"/>
                        </w:rPr>
                        <w:t>করার</w:t>
                      </w:r>
                      <w:r w:rsidRPr="003338D5">
                        <w:rPr>
                          <w:rFonts w:ascii="Kalpurush" w:hAnsi="Kalpurush" w:cs="Kalpurush"/>
                          <w:color w:val="205B83"/>
                          <w:sz w:val="20"/>
                          <w:szCs w:val="20"/>
                          <w:cs/>
                          <w:lang w:bidi="bn-BD"/>
                        </w:rPr>
                        <w:t xml:space="preserve"> </w:t>
                      </w:r>
                      <w:r w:rsidRPr="003338D5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0"/>
                          <w:cs/>
                          <w:lang w:bidi="bn-BD"/>
                        </w:rPr>
                        <w:t>বিধানবিধান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E621FA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0654E227" wp14:editId="0174B29D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5271E0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3FB3439" wp14:editId="470F4BB1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3FB3439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30D7AF1A" wp14:editId="5D653E34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A8DAB5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CD535A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43C"/>
    <w:rsid w:val="0000503E"/>
    <w:rsid w:val="0000656E"/>
    <w:rsid w:val="00014A18"/>
    <w:rsid w:val="00054A51"/>
    <w:rsid w:val="000A43B4"/>
    <w:rsid w:val="000A53B5"/>
    <w:rsid w:val="000A6307"/>
    <w:rsid w:val="000C2B16"/>
    <w:rsid w:val="000C5A42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338D5"/>
    <w:rsid w:val="00347608"/>
    <w:rsid w:val="00353BB6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54447"/>
    <w:rsid w:val="005666DC"/>
    <w:rsid w:val="00575281"/>
    <w:rsid w:val="0058544F"/>
    <w:rsid w:val="005A2707"/>
    <w:rsid w:val="00604920"/>
    <w:rsid w:val="00604F8B"/>
    <w:rsid w:val="00612832"/>
    <w:rsid w:val="00631E7F"/>
    <w:rsid w:val="00632FB4"/>
    <w:rsid w:val="00662A2B"/>
    <w:rsid w:val="00677AE4"/>
    <w:rsid w:val="0069533C"/>
    <w:rsid w:val="006C1068"/>
    <w:rsid w:val="006E0420"/>
    <w:rsid w:val="006F2C2D"/>
    <w:rsid w:val="006F4219"/>
    <w:rsid w:val="00717FAE"/>
    <w:rsid w:val="00770B0C"/>
    <w:rsid w:val="0077162A"/>
    <w:rsid w:val="00795BD3"/>
    <w:rsid w:val="007C1387"/>
    <w:rsid w:val="007D0D58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8E4422"/>
    <w:rsid w:val="00912D68"/>
    <w:rsid w:val="00943955"/>
    <w:rsid w:val="00944C90"/>
    <w:rsid w:val="0094547A"/>
    <w:rsid w:val="00976C5C"/>
    <w:rsid w:val="009967F9"/>
    <w:rsid w:val="00A03054"/>
    <w:rsid w:val="00A052E1"/>
    <w:rsid w:val="00A32249"/>
    <w:rsid w:val="00A61E5C"/>
    <w:rsid w:val="00A65935"/>
    <w:rsid w:val="00AD2A33"/>
    <w:rsid w:val="00B1443C"/>
    <w:rsid w:val="00B3510F"/>
    <w:rsid w:val="00B50A3A"/>
    <w:rsid w:val="00B572EF"/>
    <w:rsid w:val="00B820AA"/>
    <w:rsid w:val="00B84D3F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32771"/>
    <w:rsid w:val="00E621FA"/>
    <w:rsid w:val="00E65ECA"/>
    <w:rsid w:val="00E942BB"/>
    <w:rsid w:val="00E96A90"/>
    <w:rsid w:val="00EB6A67"/>
    <w:rsid w:val="00F11B8A"/>
    <w:rsid w:val="00F14FCB"/>
    <w:rsid w:val="00F2420A"/>
    <w:rsid w:val="00F25212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46FE8BF-4DC9-4A92-8B81-B1233F39B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6F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00.928\3%20____%20______%20_____%20__%20______%20__%20_____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9EDCD-58B2-48ED-9AA5-75B08A4B6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____ ______ _____ __ ______ __ ______</Template>
  <TotalTime>1</TotalTime>
  <Pages>4</Pages>
  <Words>967</Words>
  <Characters>5080</Characters>
  <Application>Microsoft Office Word</Application>
  <DocSecurity>0</DocSecurity>
  <Lines>108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ইসলামে সাময়িক বিবাহ করার বিধান</vt:lpstr>
      <vt:lpstr/>
    </vt:vector>
  </TitlesOfParts>
  <Manager/>
  <Company>islamhouse.com</Company>
  <LinksUpToDate>false</LinksUpToDate>
  <CharactersWithSpaces>5987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ইসলামে সাময়িক বিবাহ করার বিধান</dc:title>
  <dc:subject>ইসলামে সাময়িক বিবাহ করার বিধান</dc:subject>
  <dc:creator> শাইখ সালেহ আল-মুনাজ্জেদ</dc:creator>
  <cp:keywords>ইসলামে সাময়িক বিবাহ করার বিধান</cp:keywords>
  <dc:description>ইসলামে সাময়িক বিবাহ করার বিধান</dc:description>
  <cp:lastModifiedBy>Ahmed Qassem</cp:lastModifiedBy>
  <cp:revision>4</cp:revision>
  <cp:lastPrinted>2015-03-07T18:24:00Z</cp:lastPrinted>
  <dcterms:created xsi:type="dcterms:W3CDTF">2015-07-11T08:16:00Z</dcterms:created>
  <dcterms:modified xsi:type="dcterms:W3CDTF">2015-07-13T19:42:00Z</dcterms:modified>
  <cp:category/>
</cp:coreProperties>
</file>