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710265" w:rsidRPr="00710265" w:rsidRDefault="00710265" w:rsidP="00710265">
      <w:pPr>
        <w:bidi w:val="0"/>
        <w:jc w:val="center"/>
        <w:rPr>
          <w:rFonts w:ascii="Palatino Linotype" w:hAnsi="Palatino Linotype" w:cs="Times New Roman"/>
          <w:color w:val="006666"/>
          <w:sz w:val="72"/>
          <w:szCs w:val="72"/>
          <w:lang w:bidi="ar-EG"/>
        </w:rPr>
      </w:pPr>
      <w:r w:rsidRPr="00710265">
        <w:rPr>
          <w:rFonts w:ascii="Palatino Linotype" w:hAnsi="Palatino Linotype" w:cs="Times New Roman"/>
          <w:color w:val="006666"/>
          <w:sz w:val="72"/>
          <w:szCs w:val="72"/>
          <w:lang w:bidi="ar-EG"/>
        </w:rPr>
        <w:t>Силсилаи тарбияи фарзандон, қисми севум:</w:t>
      </w:r>
    </w:p>
    <w:p w:rsidR="00316388" w:rsidRPr="00710265" w:rsidRDefault="00710265" w:rsidP="00710265">
      <w:pPr>
        <w:bidi w:val="0"/>
        <w:jc w:val="center"/>
        <w:rPr>
          <w:rFonts w:ascii="Palatino Linotype" w:hAnsi="Palatino Linotype" w:cs="Times New Roman"/>
          <w:color w:val="205B83"/>
          <w:sz w:val="72"/>
          <w:szCs w:val="72"/>
          <w:lang w:bidi="ar-EG"/>
        </w:rPr>
      </w:pPr>
      <w:r w:rsidRPr="00710265">
        <w:rPr>
          <w:rFonts w:ascii="Palatino Linotype" w:hAnsi="Palatino Linotype" w:cs="Times New Roman"/>
          <w:color w:val="006666"/>
          <w:sz w:val="72"/>
          <w:szCs w:val="72"/>
          <w:lang w:bidi="ar-EG"/>
        </w:rPr>
        <w:t>Савоби нафақаву бахшиш бар зану фарзандон</w:t>
      </w:r>
    </w:p>
    <w:p w:rsidR="00316388" w:rsidRPr="00CD0FA1" w:rsidRDefault="00316388" w:rsidP="00316388">
      <w:pPr>
        <w:bidi w:val="0"/>
        <w:spacing w:line="240" w:lineRule="auto"/>
        <w:jc w:val="center"/>
        <w:rPr>
          <w:rFonts w:ascii="Times New Roman" w:hAnsi="Times New Roman" w:cs="Times New Roman"/>
          <w:color w:val="595959" w:themeColor="text1" w:themeTint="A6"/>
          <w:sz w:val="28"/>
          <w:szCs w:val="28"/>
          <w:lang w:bidi="ar-EG"/>
        </w:rPr>
      </w:pPr>
    </w:p>
    <w:p w:rsidR="00302FA2" w:rsidRDefault="00710265" w:rsidP="006002B7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40"/>
          <w:szCs w:val="40"/>
          <w:lang w:bidi="ar-EG"/>
        </w:rPr>
      </w:pP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سلسلة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تربية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الأولاد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,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القسم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="006002B7">
        <w:rPr>
          <w:rFonts w:ascii="Times New Roman" w:hAnsi="Times New Roman" w:cs="KFGQPC Uthman Taha Naskh" w:hint="cs"/>
          <w:sz w:val="40"/>
          <w:szCs w:val="40"/>
          <w:rtl/>
        </w:rPr>
        <w:t>الثالث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>:</w:t>
      </w:r>
    </w:p>
    <w:p w:rsidR="0073613D" w:rsidRPr="0073613D" w:rsidRDefault="00710265" w:rsidP="006002B7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16"/>
          <w:szCs w:val="16"/>
          <w:rtl/>
          <w:lang w:bidi="ar-EG"/>
        </w:rPr>
      </w:pP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أجر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الإنفاق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على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الزوجة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و</w:t>
      </w:r>
      <w:r w:rsidRPr="00710265">
        <w:rPr>
          <w:rFonts w:ascii="Times New Roman" w:hAnsi="Times New Roman" w:cs="KFGQPC Uthman Taha Naskh"/>
          <w:sz w:val="40"/>
          <w:szCs w:val="40"/>
          <w:rtl/>
          <w:lang w:bidi="ar-EG"/>
        </w:rPr>
        <w:t xml:space="preserve"> </w:t>
      </w:r>
      <w:r w:rsidRPr="00710265">
        <w:rPr>
          <w:rFonts w:ascii="Times New Roman" w:hAnsi="Times New Roman" w:cs="KFGQPC Uthman Taha Naskh" w:hint="cs"/>
          <w:sz w:val="40"/>
          <w:szCs w:val="40"/>
          <w:rtl/>
          <w:lang w:bidi="ar-EG"/>
        </w:rPr>
        <w:t>الأولاد</w:t>
      </w:r>
    </w:p>
    <w:p w:rsidR="00316388" w:rsidRPr="0073613D" w:rsidRDefault="00316388" w:rsidP="00710265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710265"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الطاجيكية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bidi="ar-EG"/>
        </w:rPr>
      </w:pPr>
    </w:p>
    <w:p w:rsidR="00316388" w:rsidRPr="00CD0FA1" w:rsidRDefault="006B61A6" w:rsidP="00316388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160"/>
          <w:szCs w:val="160"/>
          <w:lang w:bidi="ar-EG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73328CE7" wp14:editId="75547792">
            <wp:simplePos x="0" y="0"/>
            <wp:positionH relativeFrom="margin">
              <wp:posOffset>1256580</wp:posOffset>
            </wp:positionH>
            <wp:positionV relativeFrom="paragraph">
              <wp:posOffset>156902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388" w:rsidRPr="00CD0FA1">
        <w:rPr>
          <w:rFonts w:ascii="Times New Roman" w:hAnsi="Times New Roman" w:cs="Times New Roman"/>
          <w:color w:val="5EA1A5"/>
          <w:sz w:val="100"/>
          <w:szCs w:val="100"/>
          <w:lang w:bidi="ar-EG"/>
        </w:rPr>
        <w:tab/>
      </w:r>
      <w:r w:rsidR="00316388" w:rsidRPr="00CD0FA1">
        <w:rPr>
          <w:rFonts w:ascii="Times New Roman" w:hAnsi="Times New Roman" w:cs="Times New Roman"/>
          <w:color w:val="5EA1A5"/>
          <w:sz w:val="160"/>
          <w:szCs w:val="160"/>
          <w:lang w:bidi="ar-EG"/>
        </w:rPr>
        <w:tab/>
      </w:r>
    </w:p>
    <w:p w:rsidR="00316388" w:rsidRPr="00710265" w:rsidRDefault="00710265" w:rsidP="007D662F">
      <w:pPr>
        <w:bidi w:val="0"/>
        <w:spacing w:after="0" w:line="240" w:lineRule="auto"/>
        <w:ind w:firstLine="113"/>
        <w:jc w:val="center"/>
        <w:rPr>
          <w:rFonts w:ascii="Palatino Linotype" w:hAnsi="Palatino Linotype" w:cs="Times New Roman"/>
          <w:color w:val="006666"/>
          <w:sz w:val="48"/>
          <w:szCs w:val="48"/>
          <w:lang w:bidi="ar-EG"/>
        </w:rPr>
      </w:pPr>
      <w:r w:rsidRPr="00710265">
        <w:rPr>
          <w:rFonts w:ascii="Palatino Linotype" w:hAnsi="Palatino Linotype" w:cs="Times New Roman"/>
          <w:color w:val="006666"/>
          <w:sz w:val="48"/>
          <w:szCs w:val="48"/>
          <w:lang w:bidi="ar-EG"/>
        </w:rPr>
        <w:t>Таҳия: Ҳақназаров Тоҳир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bidi="ar-EG"/>
        </w:rPr>
      </w:pPr>
    </w:p>
    <w:p w:rsidR="00316388" w:rsidRPr="00CD0FA1" w:rsidRDefault="006002B7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  <w:r w:rsidRPr="006002B7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إعداد</w:t>
      </w:r>
      <w:r w:rsidRPr="006002B7">
        <w:rPr>
          <w:rFonts w:ascii="Times New Roman" w:hAnsi="Times New Roman" w:cs="KFGQPC Uthman Taha Naskh"/>
          <w:sz w:val="36"/>
          <w:szCs w:val="36"/>
          <w:rtl/>
          <w:lang w:bidi="ar-EG"/>
        </w:rPr>
        <w:t xml:space="preserve">: </w:t>
      </w:r>
      <w:r w:rsidRPr="006002B7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حقنظراو</w:t>
      </w:r>
      <w:r w:rsidRPr="006002B7">
        <w:rPr>
          <w:rFonts w:ascii="Times New Roman" w:hAnsi="Times New Roman" w:cs="KFGQPC Uthman Taha Naskh"/>
          <w:sz w:val="36"/>
          <w:szCs w:val="36"/>
          <w:rtl/>
          <w:lang w:bidi="ar-EG"/>
        </w:rPr>
        <w:t xml:space="preserve"> </w:t>
      </w:r>
      <w:r w:rsidRPr="006002B7">
        <w:rPr>
          <w:rFonts w:ascii="Times New Roman" w:hAnsi="Times New Roman" w:cs="KFGQPC Uthman Taha Naskh" w:hint="cs"/>
          <w:sz w:val="36"/>
          <w:szCs w:val="36"/>
          <w:rtl/>
          <w:lang w:bidi="ar-EG"/>
        </w:rPr>
        <w:t>طاهر</w:t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bidi="ar-EG"/>
        </w:rPr>
      </w:pPr>
    </w:p>
    <w:p w:rsidR="00710265" w:rsidRDefault="00710265">
      <w:pPr>
        <w:bidi w:val="0"/>
        <w:rPr>
          <w:rFonts w:ascii="Times New Roman" w:hAnsi="Times New Roman" w:cs="Times New Roman"/>
          <w:b/>
          <w:bCs/>
          <w:color w:val="205B83"/>
          <w:sz w:val="40"/>
          <w:szCs w:val="40"/>
          <w:lang w:bidi="ar-EG"/>
        </w:rPr>
      </w:pPr>
      <w:r>
        <w:rPr>
          <w:rFonts w:ascii="Times New Roman" w:hAnsi="Times New Roman" w:cs="Times New Roman"/>
          <w:b/>
          <w:bCs/>
          <w:color w:val="205B83"/>
          <w:sz w:val="40"/>
          <w:szCs w:val="40"/>
          <w:lang w:bidi="ar-EG"/>
        </w:rPr>
        <w:br w:type="page"/>
      </w:r>
    </w:p>
    <w:p w:rsidR="00710265" w:rsidRPr="00710265" w:rsidRDefault="00710265" w:rsidP="00710265">
      <w:pPr>
        <w:bidi w:val="0"/>
        <w:jc w:val="center"/>
        <w:rPr>
          <w:rFonts w:asciiTheme="majorBidi" w:hAnsiTheme="majorBidi" w:cstheme="majorBidi"/>
          <w:noProof/>
          <w:color w:val="5EA1A5"/>
          <w:sz w:val="36"/>
          <w:szCs w:val="36"/>
          <w:lang w:val="en-MY" w:eastAsia="en-MY"/>
        </w:rPr>
      </w:pPr>
      <w:r w:rsidRPr="00710265">
        <w:rPr>
          <w:rFonts w:asciiTheme="majorBidi" w:hAnsiTheme="majorBidi" w:cstheme="majorBidi"/>
          <w:noProof/>
          <w:color w:val="5EA1A5"/>
          <w:sz w:val="36"/>
          <w:szCs w:val="36"/>
          <w:lang w:val="en-MY" w:eastAsia="en-MY"/>
        </w:rPr>
        <w:lastRenderedPageBreak/>
        <w:t>Силсилаи тарбияи фарзандон, қисми севум:</w:t>
      </w:r>
    </w:p>
    <w:p w:rsidR="006B7C86" w:rsidRPr="00710265" w:rsidRDefault="00710265" w:rsidP="00710265">
      <w:pPr>
        <w:bidi w:val="0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r w:rsidRPr="003064F5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7456" behindDoc="0" locked="0" layoutInCell="1" allowOverlap="1" wp14:anchorId="77554025" wp14:editId="1C8AB52B">
            <wp:simplePos x="0" y="0"/>
            <wp:positionH relativeFrom="margin">
              <wp:posOffset>1205230</wp:posOffset>
            </wp:positionH>
            <wp:positionV relativeFrom="paragraph">
              <wp:posOffset>248759</wp:posOffset>
            </wp:positionV>
            <wp:extent cx="3253105" cy="473075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0265">
        <w:rPr>
          <w:rFonts w:asciiTheme="majorBidi" w:hAnsiTheme="majorBidi" w:cstheme="majorBidi"/>
          <w:noProof/>
          <w:color w:val="5EA1A5"/>
          <w:sz w:val="36"/>
          <w:szCs w:val="36"/>
          <w:lang w:val="en-MY" w:eastAsia="en-MY"/>
        </w:rPr>
        <w:t>Савоби нафақаву бахшиш бар зану фарзандон</w:t>
      </w:r>
    </w:p>
    <w:p w:rsidR="00710265" w:rsidRPr="00710265" w:rsidRDefault="00710265" w:rsidP="00710265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val="tg-Cyrl-TJ" w:bidi="ar-EG"/>
        </w:rPr>
      </w:pP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Чорумин мавзӯи ин фасл савоби нафақа бар ҳамсару ав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pacing w:val="-2"/>
          <w:sz w:val="30"/>
          <w:szCs w:val="30"/>
          <w:lang w:val="tg-Cyrl-TJ" w:eastAsia="ru-RU"/>
        </w:rPr>
        <w:t>лод мебошад ва табиист, ки нафақаву бахшиш дар кори тар</w:t>
      </w:r>
      <w:r w:rsidRPr="006002B7">
        <w:rPr>
          <w:rFonts w:ascii="Palatino Linotype" w:eastAsia="Times New Roman" w:hAnsi="Palatino Linotype" w:cs="Times New Roman"/>
          <w:spacing w:val="-2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бияв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таъсири хубе дорад, хусусан, ҳангоме ки бар асоси дастури шаръ бошад ва бо ҳукми </w:t>
      </w:r>
      <w:r w:rsidRPr="006002B7">
        <w:rPr>
          <w:rFonts w:ascii="Palatino Linotype" w:eastAsia="Times New Roman" w:hAnsi="Palatino Linotype" w:cs="Times New Roman"/>
          <w:b/>
          <w:bCs/>
          <w:color w:val="385623"/>
          <w:sz w:val="30"/>
          <w:szCs w:val="30"/>
          <w:lang w:val="tg-Cyrl-TJ" w:eastAsia="ru-RU"/>
        </w:rPr>
        <w:t xml:space="preserve">«Бояд касе, ки тавонгар аст, ба қадри тавонгарии хеш </w:t>
      </w:r>
      <w:r w:rsidRPr="006002B7">
        <w:rPr>
          <w:rFonts w:ascii="Palatino Linotype" w:eastAsia="Times New Roman" w:hAnsi="Palatino Linotype" w:cs="Times New Roman"/>
          <w:color w:val="385623"/>
          <w:sz w:val="30"/>
          <w:szCs w:val="30"/>
          <w:lang w:val="tg-Cyrl-TJ" w:eastAsia="ru-RU"/>
        </w:rPr>
        <w:t xml:space="preserve">(барои зан) </w:t>
      </w:r>
      <w:r w:rsidRPr="006002B7">
        <w:rPr>
          <w:rFonts w:ascii="Palatino Linotype" w:eastAsia="Times New Roman" w:hAnsi="Palatino Linotype" w:cs="Times New Roman"/>
          <w:b/>
          <w:bCs/>
          <w:color w:val="385623"/>
          <w:sz w:val="30"/>
          <w:szCs w:val="30"/>
          <w:lang w:val="tg-Cyrl-TJ" w:eastAsia="ru-RU"/>
        </w:rPr>
        <w:t>нафақа диҳад…»</w:t>
      </w:r>
      <w:r w:rsidRPr="006002B7">
        <w:rPr>
          <w:rFonts w:ascii="Palatino Linotype" w:eastAsia="Times New Roman" w:hAnsi="Palatino Linotype" w:cs="Times New Roman"/>
          <w:b/>
          <w:bCs/>
          <w:color w:val="385623"/>
          <w:sz w:val="30"/>
          <w:szCs w:val="30"/>
          <w:vertAlign w:val="superscript"/>
          <w:lang w:val="ru-RU" w:eastAsia="ru-RU"/>
        </w:rPr>
        <w:footnoteReference w:id="1"/>
      </w:r>
      <w:r w:rsidRPr="006002B7">
        <w:rPr>
          <w:rFonts w:ascii="Palatino Linotype" w:eastAsia="Times New Roman" w:hAnsi="Palatino Linotype" w:cs="Times New Roman"/>
          <w:b/>
          <w:bCs/>
          <w:color w:val="385623"/>
          <w:sz w:val="30"/>
          <w:szCs w:val="30"/>
          <w:lang w:val="tg-Cyrl-TJ" w:eastAsia="ru-RU"/>
        </w:rPr>
        <w:t xml:space="preserve">,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мутобиқат дошта бошад, чун дар ҳукми илоҳ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на исроф кардан дуруст аст ва на ноумед г</w:t>
      </w:r>
      <w:bookmarkStart w:id="0" w:name="_GoBack"/>
      <w:bookmarkEnd w:id="0"/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ардонидану бухл варзидан, балки нафақа ва бахшише дурусту писандида аст, ки дар ҳадди тавоноии шахси нафақакунанда бошад ва дар айни ҳол аз мизони эътидол ва миёнарав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берун набошад. Илова бар он, риояи ин амр низ дарвоқеъ барои ояндаи к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даке, ки дар ҳоли рушд мебошад, як навъ варзиш аст 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иҳати нафақа ва бахшиши 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дар сурати тавоно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 ва ба даст овардани та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рибаест, барои идораи хуби хонаву хонавода дар умури иқтисод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ӣ.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Дар бораи нафақа кардан ва бахшиш ва соири садақот, ҳамчунин ро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еъ ба а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ру подоши онҳо аҳодис ва ривоятҳои зиёд омадааст, аз он 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умла Расули Худо (с) фармудаанд: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tg-Cyrl-TJ" w:eastAsia="ru-RU"/>
        </w:rPr>
      </w:pP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«Як диноре ки онро дар роҳи Худо нафақа кун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, як диноре, ки барои озодии ғуломе хар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кун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ва як диноре, ки онро ба шахси бенавое садақа диҳ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ва як диноре, ки барои хонаводаи худ нафақа намо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ӣ </w:t>
      </w:r>
      <w:r w:rsidRPr="006002B7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tg-Cyrl-TJ" w:eastAsia="ru-RU"/>
        </w:rPr>
        <w:t>(ҳама дорои а</w:t>
      </w:r>
      <w:r w:rsidRPr="006002B7">
        <w:rPr>
          <w:rFonts w:ascii="Palatino Linotype" w:eastAsia="MS Mincho" w:hAnsi="Palatino Linotype" w:cs="Times New Roman"/>
          <w:i/>
          <w:iCs/>
          <w:color w:val="1F3864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tg-Cyrl-TJ" w:eastAsia="ru-RU"/>
        </w:rPr>
        <w:t>ру подош мебошанд аммо)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, як диноре, ки барои хонаводаи худ нафақа мекун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савобаш аз онҳо бештар мебошад».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vertAlign w:val="superscript"/>
          <w:lang w:val="ru-RU" w:eastAsia="ru-RU"/>
        </w:rPr>
        <w:footnoteReference w:id="2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Аз Саъд ибни Абиваққос (р) ривоят шуда, ки Пайғам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бар (с) фармудаанд: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</w:pP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«Бегумон ҳар андоза бар хонаводаи худ нафақа кун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дар баробари он а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ру подоши </w:t>
      </w:r>
      <w:r w:rsidRPr="006002B7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tg-Cyrl-TJ" w:eastAsia="ru-RU"/>
        </w:rPr>
        <w:t xml:space="preserve">(нек) 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меёб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, агарчи луқмае бошад, ки онро бардор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ва дар даҳони ҳамсарат бигузор</w:t>
      </w:r>
      <w:r w:rsidRPr="006002B7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ӣ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>».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vertAlign w:val="superscript"/>
          <w:lang w:val="ru-RU" w:eastAsia="ru-RU"/>
        </w:rPr>
        <w:footnoteReference w:id="3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lastRenderedPageBreak/>
        <w:t>Ривоят шудааст, р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зе Абу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ҳ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урайра (р) ба Расули Худо (с) гуфт: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Эй Расули Худо (с)! Кадом садақа беҳтар аст?»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Он Ҳазрат (с) дар 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авоб фармуданд: 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«Беҳтарин садақа он аст, ки саъй шавад ба шахси тангдасту камдаромад дода шавад ва нахуст онро ба атрофиёни фақиру афроди таҳти сарпа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растии худ бидиҳ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».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vertAlign w:val="superscript"/>
          <w:lang w:val="ru-RU" w:eastAsia="ru-RU"/>
        </w:rPr>
        <w:footnoteReference w:id="4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Аз Миқдом ибни Маъдикарб (р) ривоят шуда, ки гуф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тааст: Пайғамбари акрам (с) фармуданд:</w:t>
      </w:r>
    </w:p>
    <w:p w:rsidR="006002B7" w:rsidRPr="00823EEB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</w:pP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«Ғизое, ки ба худат, ба фарзандат, ба ҳамсарат ва ба хидматгорат медиҳ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ва ба онон мех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ӯ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рон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барои ту садақа маҳсуб мешавад».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vertAlign w:val="superscript"/>
          <w:lang w:val="ru-RU" w:eastAsia="ru-RU"/>
        </w:rPr>
        <w:footnoteReference w:id="5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Ривоят аст, ки Расули Худо (с) фармуданд:</w:t>
      </w:r>
    </w:p>
    <w:p w:rsidR="006002B7" w:rsidRPr="00823EEB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</w:pP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«Вақте яке аз шумо </w:t>
      </w:r>
      <w:r w:rsidRPr="00823EEB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ru-RU" w:eastAsia="ru-RU"/>
        </w:rPr>
        <w:t>(дар роҳи таъмини хароҷоти хона</w:t>
      </w:r>
      <w:r w:rsidRPr="00823EEB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ru-RU" w:eastAsia="ru-RU"/>
        </w:rPr>
        <w:t xml:space="preserve">вода ва ба даст овардани нафақаи аҳлаш) 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бо ҳолати ғамза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даг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ва анд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ӯҳ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гин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бимирад, назди Худованд бартару писанди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датар аст аз ҳазор зарбаи шамшер х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ӯ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рдан дар роҳи Худо».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vertAlign w:val="superscript"/>
          <w:lang w:val="ru-RU" w:eastAsia="ru-RU"/>
        </w:rPr>
        <w:footnoteReference w:id="6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Манзури ҳадис ин аст, ки вақте яке аз шумо бо ҳолати ғамзадагиву анд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ӯҳ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гинии қалб ба сабаби таъмини хонавода ва дар асари касби моли ҳалоле, ки назди аҳли камол фарзи айн мебошад, бимирад, назди Худованд бартару писандида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тар аст аз ҳазор зарбаи шамшер х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рдан дар роҳи Худо, чаро ки касби моли ҳалол ба хотири таъмини он чизе, ки аёл эҳ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тиё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дорад ва афроде, ки дар таъминоти ӯст, фарзи айн ме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бошад, аммо таҳаммули ран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у заҳмат дар роҳи Худо дар бештари аҳвол фарзи кифоя аст.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Қузоъ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аз Ибни Аббос ва Абунуайм дар «Ал-Ҳиля» ри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воят кардааст: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«Талаби моли ҳалол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иҳод аст».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Ва Табарон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аз Ибни Масъуд ривоят кардааст: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«Талаби моли ҳалол фари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за мебошад».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Ва Да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йламӣ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аз Анас ривоят намудааст: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«Тала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би моли ҳалол бар ҳар фарди мусалмоне во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иб мебошад».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Ва Ибни Асокир аз Анас ривоят кардааст: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«Касе, ки бо ҳолати хастагиву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фсу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р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даг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дар асари талаби ризқу 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зии ҳалол би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мирад, гуноҳонаш бахшида мешавад».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vertAlign w:val="superscript"/>
          <w:lang w:val="ru-RU" w:eastAsia="ru-RU"/>
        </w:rPr>
        <w:footnoteReference w:id="7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Аз Ибни Умар (р) ривоят шуда, ки гуфтааст: «Расули Худо (с) фармуданд:</w:t>
      </w:r>
    </w:p>
    <w:p w:rsidR="006002B7" w:rsidRPr="00823EEB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</w:pP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lastRenderedPageBreak/>
        <w:t>«Барои гунаҳкории шахс коф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аст, ин ки афроди бар ӯҳ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дааш бударо ниёзманд ва гурусна бидорад».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Умар ибни Хаттоб (р) писарашро насиҳат ва огоҳ ме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ка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р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д, ки барои фарзандонаш моли ҳалол касб кунад, чунон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ки Ибни Муборак дар китоби худ «Аз-Зуҳд» дар ривояте, ки онро ба Ҳасан ибни Ал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(р) ис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ти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нод намуда, гуфтааст: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«Р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зе Умар ибни Хаттоб (р) дар яке аз к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чаҳои Мадина роҳ ме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рафт, ногаҳон духтаракеро дид, ки аз ҷои худ мехезаду мени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шинад! Умар ибни Хаттоб (р) гуфт: «Эй бечораи тирабахт! Ин фарзанди кист?» Ибни Умар гуфт: «Эй амирулм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ъминин! Ин яке аз духтарони ту аст». Умар ибни Хаттоб (р) гуфт: «Аз чӣ нороҳат аст?» Ибни Умар гуфт: «Он чиро, ки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дар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Бай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тулмоли назди ту 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ст ва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ба вай дода мешуд, аз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дареғ дошт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ӣ»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. Умар (р) гуфт: «Вақте ман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ро аз он чи, ки дар наз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ди ман аст, манъ намудам, пас оё ту наметавонист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ӣ,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моли ҳалоле барои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ба даст биёр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, ҳамон тавре, ки дигарон барои духтарони худ ба даст меоваранд? Қасам ба Худо! Ту назди ман ҳеҷ ҳаққ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е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надорӣ, магар ба андозаи он чи фарде аз дигар афроди мусалмон дорад, зеро дар миёни ману ту Китоби Ху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до ву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уд дорад ва бар мо ҳукм мекунад». Ҳасан ибни Ал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(р) мегӯяд: «Ба Худо савганд! Дидам, ки Умар ибни Хаттоб аз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хашмгин ва асабон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шуд».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vertAlign w:val="superscript"/>
          <w:lang w:val="ru-RU" w:eastAsia="ru-RU"/>
        </w:rPr>
        <w:footnoteReference w:id="8"/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</w:pPr>
    </w:p>
    <w:p w:rsidR="006002B7" w:rsidRPr="006002B7" w:rsidRDefault="006002B7" w:rsidP="006002B7">
      <w:pPr>
        <w:bidi w:val="0"/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b/>
          <w:bCs/>
          <w:sz w:val="30"/>
          <w:szCs w:val="30"/>
          <w:lang w:val="ru-RU" w:eastAsia="ru-RU"/>
        </w:rPr>
        <w:t>Як тазаккури зарурӣ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</w:pP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Дар ин боб баёни ин нукта лозим аст, ки нафақа ва бах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шиши зан бар шавҳару фарзандонаш низ савоб аст. Чунон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  <w:t>ки дар ривояти т</w:t>
      </w:r>
      <w:r w:rsidRPr="006002B7">
        <w:rPr>
          <w:rFonts w:ascii="Palatino Linotype" w:eastAsia="MS Mincho" w:hAnsi="Palatino Linotype" w:cs="Times New Roman"/>
          <w:sz w:val="30"/>
          <w:szCs w:val="30"/>
          <w:lang w:val="tg-Cyrl-TJ" w:eastAsia="ru-RU"/>
        </w:rPr>
        <w:t>ӯ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лоние омадааст: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Расули Худо (с) 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зе па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  <w:t>гоҳӣ, баъд аз адои намоз ба назди заноне, ки дар мас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ид бу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  <w:t>данд, омад ва болои сари онон истод ва зимни панду андарзи зиёд ҳамроҳ бо баёни азоби Худо дар 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зи қиёмат фармуд:</w:t>
      </w:r>
    </w:p>
    <w:p w:rsidR="006002B7" w:rsidRPr="006002B7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«…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(Эй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амоати занон,) 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то метавонед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(ба василаи са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дақот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у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то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о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т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 xml:space="preserve"> ва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талаби мағфират) 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худро ба Худо наздик кунед».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vertAlign w:val="superscript"/>
          <w:lang w:val="ru-RU" w:eastAsia="ru-RU"/>
        </w:rPr>
        <w:footnoteReference w:id="9"/>
      </w:r>
    </w:p>
    <w:p w:rsidR="006002B7" w:rsidRPr="00823EEB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Дар миёни занони ҳозир дар мас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ид (Зайнаб) зани Аб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дуллоҳ ибни Масъуд низ ҳузур дошт ва ба назди Абдуллоҳ ибни Масъуд баргашт ва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 xml:space="preserve">аз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он ч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t>и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аз Расули Худо (с) шунида буд, 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ӯро огоҳ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lastRenderedPageBreak/>
        <w:t>намуд. Сипас, зеварҳои худро бардошт. Ибни Масъуд гуфт: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Ин зеварҳоро ку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о мебар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ӣ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?»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Ҳамсараш гуфт: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Мехоҳам бо бахшишу садақа додани инҳо худро ба Худо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ванд наздик созам».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Ибни Масъуд гуфт: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Вой бар ту! Биё он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ро бар ман ва фарзандам садақа кун, мо ба он ниёзмандта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рем».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Ҳамсараш гуфт: «Т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о ба назди Расули Худо (с) рафта, аз Ӯ напурсам,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 и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н корро намекунам».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Пас ба назди Расули Худо (с) рафт ва и</w:t>
      </w:r>
      <w:r w:rsidRPr="006002B7">
        <w:rPr>
          <w:rFonts w:ascii="Palatino Linotype" w:eastAsia="MS Mincho" w:hAnsi="Palatino Linotype" w:cs="Times New Roman"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озаи даромадан хост. Расули Худо (с) фармуд: 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«Кист?».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Арз карданд: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Эй Расули Худо (с) Зайнаб аст». Он ҳ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азрат (с) фармуд: 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«Кадом Зайнаб?».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Яке аз ҳози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рин гуфт: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Зайнаб, зани Абдуллоҳ ибни Масъуд аст».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Ҳазрат фармуд: 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>«Ба вай и</w:t>
      </w:r>
      <w:r w:rsidRPr="006002B7">
        <w:rPr>
          <w:rFonts w:ascii="Palatino Linotype" w:eastAsia="MS Mincho" w:hAnsi="Palatino Linotype" w:cs="Times New Roman"/>
          <w:b/>
          <w:bCs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b/>
          <w:bCs/>
          <w:i/>
          <w:iCs/>
          <w:sz w:val="30"/>
          <w:szCs w:val="30"/>
          <w:lang w:val="ru-RU" w:eastAsia="ru-RU"/>
        </w:rPr>
        <w:t xml:space="preserve">оза диҳед, то дарояд».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Сипас Зайнаб до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>хил шуд ва назди Расули Худо (с) рафта, гуфт: «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Эй Расули Худо (с)! Ман пас аз гуфтае, ки дар мас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ид аз шумо шуни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дам, фавран ба назди шавҳарам Ибни Масъуд баргаштам ва он фармудаи Туро ба иттилои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расонидам ва зеварҳои худро бардоштам, то онҳоро хайру садақа кунам ва ба василаи он худро ба Худованд ва ба Ту наздик созам, ба умеди он ки Ху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softHyphen/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дованд дар р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ӯ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зи қиёмат маро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tg-Cyrl-TJ" w:eastAsia="ru-RU"/>
        </w:rPr>
        <w:t>аз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 аҳли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аҳаннам на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гар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>д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tg-Cyrl-TJ" w:eastAsia="ru-RU"/>
        </w:rPr>
        <w:t>он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ад. Аммо Ибни Масъуд ба ман гуфт, ки зеварҳои худро ба ману фарзандам садақа кун, мо ба он ниёзмандтарем. </w:t>
      </w: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Расули Худо (с) фармуданд: 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«Бирав, онро ба 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ӯ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ва писараш садақа кун, онон низ ба монанди дигарон мустаҳиққи онанд».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vertAlign w:val="superscript"/>
          <w:lang w:val="ru-RU" w:eastAsia="ru-RU"/>
        </w:rPr>
        <w:footnoteReference w:id="10"/>
      </w:r>
    </w:p>
    <w:p w:rsidR="006002B7" w:rsidRPr="00823EEB" w:rsidRDefault="006002B7" w:rsidP="006002B7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</w:pPr>
      <w:r w:rsidRPr="00823EEB">
        <w:rPr>
          <w:rFonts w:ascii="Palatino Linotype" w:eastAsia="Times New Roman" w:hAnsi="Palatino Linotype" w:cs="Times New Roman"/>
          <w:color w:val="1F3864"/>
          <w:sz w:val="30"/>
          <w:szCs w:val="30"/>
          <w:lang w:val="ru-RU" w:eastAsia="ru-RU"/>
        </w:rPr>
        <w:t xml:space="preserve">Дар ривояти дигар омадааст, ки </w:t>
      </w:r>
      <w:r w:rsidRPr="00823EEB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ru-RU" w:eastAsia="ru-RU"/>
        </w:rPr>
        <w:t xml:space="preserve">Расули Худо (с) ба </w:t>
      </w:r>
      <w:r w:rsidRPr="00823EEB">
        <w:rPr>
          <w:rFonts w:ascii="Palatino Linotype" w:eastAsia="MS Mincho" w:hAnsi="Palatino Linotype" w:cs="Times New Roman"/>
          <w:i/>
          <w:iCs/>
          <w:color w:val="1F3864"/>
          <w:sz w:val="30"/>
          <w:szCs w:val="30"/>
          <w:lang w:val="ru-RU" w:eastAsia="ru-RU"/>
        </w:rPr>
        <w:t>ӯ</w:t>
      </w:r>
      <w:r w:rsidRPr="00823EEB">
        <w:rPr>
          <w:rFonts w:ascii="Palatino Linotype" w:eastAsia="Times New Roman" w:hAnsi="Palatino Linotype" w:cs="Times New Roman"/>
          <w:i/>
          <w:iCs/>
          <w:color w:val="1F3864"/>
          <w:sz w:val="30"/>
          <w:szCs w:val="30"/>
          <w:lang w:val="ru-RU" w:eastAsia="ru-RU"/>
        </w:rPr>
        <w:t xml:space="preserve"> гуфт: 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«Шавҳарат Ибни Масъуд рост гуфтааст, ки зевар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олоти худро ба 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ӯ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ва фарзандаш садақа диҳ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ӣ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».</w:t>
      </w:r>
    </w:p>
    <w:p w:rsidR="001B5EF0" w:rsidRPr="00823EEB" w:rsidRDefault="006002B7" w:rsidP="006002B7">
      <w:pPr>
        <w:bidi w:val="0"/>
        <w:jc w:val="both"/>
        <w:rPr>
          <w:rFonts w:asciiTheme="majorBidi" w:hAnsiTheme="majorBidi" w:cs="KFGQPC Uthman Taha Naskh"/>
          <w:color w:val="1F3864"/>
          <w:sz w:val="36"/>
          <w:szCs w:val="36"/>
          <w:rtl/>
          <w:lang w:val="tg-Cyrl-TJ" w:bidi="fa-IR"/>
        </w:rPr>
      </w:pPr>
      <w:r w:rsidRPr="006002B7">
        <w:rPr>
          <w:rFonts w:ascii="Palatino Linotype" w:eastAsia="Times New Roman" w:hAnsi="Palatino Linotype" w:cs="Times New Roman"/>
          <w:sz w:val="30"/>
          <w:szCs w:val="30"/>
          <w:lang w:val="ru-RU" w:eastAsia="ru-RU"/>
        </w:rPr>
        <w:t xml:space="preserve">Боз дар ривояти дигар омадааст, ки 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Расули Худо (с) дар </w:t>
      </w:r>
      <w:r w:rsidRPr="006002B7">
        <w:rPr>
          <w:rFonts w:ascii="Palatino Linotype" w:eastAsia="MS Mincho" w:hAnsi="Palatino Linotype" w:cs="Times New Roman"/>
          <w:i/>
          <w:iCs/>
          <w:sz w:val="30"/>
          <w:szCs w:val="30"/>
          <w:lang w:val="ru-RU" w:eastAsia="ru-RU"/>
        </w:rPr>
        <w:t>ҷ</w:t>
      </w:r>
      <w:r w:rsidRPr="006002B7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t xml:space="preserve">авоби зани Ибни Масъуд гуфтанд: 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«Оре, зеваролоти худро ба эшон садақа бидеҳ, чун ин кор ду а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ҷ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 дорад: яке а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ҷ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ри қа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ро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softHyphen/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бат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tg-Cyrl-TJ" w:eastAsia="ru-RU"/>
        </w:rPr>
        <w:t xml:space="preserve"> ва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 xml:space="preserve"> дигаре а</w:t>
      </w:r>
      <w:r w:rsidRPr="00823EEB">
        <w:rPr>
          <w:rFonts w:ascii="Palatino Linotype" w:eastAsia="MS Mincho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ҷ</w:t>
      </w:r>
      <w:r w:rsidRPr="00823EEB">
        <w:rPr>
          <w:rFonts w:ascii="Palatino Linotype" w:eastAsia="Times New Roman" w:hAnsi="Palatino Linotype" w:cs="Times New Roman"/>
          <w:b/>
          <w:bCs/>
          <w:i/>
          <w:iCs/>
          <w:color w:val="1F3864"/>
          <w:sz w:val="30"/>
          <w:szCs w:val="30"/>
          <w:lang w:val="ru-RU" w:eastAsia="ru-RU"/>
        </w:rPr>
        <w:t>ри садақа».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302FA2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302FA2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302FA2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15EBC184" wp14:editId="106BAF83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688" w:rsidRPr="00302FA2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302FA2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302FA2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302FA2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302FA2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302FA2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B61" w:rsidRDefault="003E2B61" w:rsidP="00E32771">
      <w:pPr>
        <w:spacing w:after="0" w:line="240" w:lineRule="auto"/>
      </w:pPr>
      <w:r>
        <w:separator/>
      </w:r>
    </w:p>
  </w:endnote>
  <w:endnote w:type="continuationSeparator" w:id="0">
    <w:p w:rsidR="003E2B61" w:rsidRDefault="003E2B6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9DE4E820-6EF3-497A-8F23-9948A24087FD}"/>
    <w:embedBold r:id="rId2" w:fontKey="{41032748-1E85-40BA-AC7F-1285720EDBA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416476FB-EAFF-48DC-A818-1BE74FFDF217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749215D-7280-42D6-8CE8-52DBF2DAED16}"/>
    <w:embedBold r:id="rId5" w:fontKey="{139492E0-9669-4F77-B765-FD7A7C37A960}"/>
    <w:embedItalic r:id="rId6" w:fontKey="{1EE25B81-5629-4686-B122-9DF17CDFD464}"/>
    <w:embedBoldItalic r:id="rId7" w:fontKey="{85B045F1-AE14-4FFB-915D-96AD625B5EAD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8" w:fontKey="{C8342ED6-E5AC-4872-B10F-750779F3FCEF}"/>
    <w:embedBold r:id="rId9" w:fontKey="{D9FB05DF-29A2-4853-8468-27DBB96DF4A1}"/>
    <w:embedItalic r:id="rId10" w:fontKey="{886AB8A7-FE17-44D1-9640-03BFB57B4652}"/>
    <w:embedBoldItalic r:id="rId11" w:fontKey="{359458A1-DFBB-48A7-A299-DA4CB89A9233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CBCBAF32-0208-4FA5-997D-A912E8F04A8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3" w:fontKey="{C9BFBC58-BACD-41EE-9D11-4A2EE3872A57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Tj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  <w:embedRegular r:id="rId14" w:fontKey="{48FF0C6B-C737-4F81-90A4-F4519BF5411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1CD43108-4A96-4320-9CCB-3CD335A48BAB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8825E9C5-9E68-40C8-BBCE-847AF1A9F60E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FF92252F-CB65-4116-A471-1B8FB057433C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7135CECD-6544-45B8-AE38-4768127BA7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B61" w:rsidRDefault="003E2B61" w:rsidP="00E32771">
      <w:pPr>
        <w:spacing w:after="0" w:line="240" w:lineRule="auto"/>
      </w:pPr>
      <w:r>
        <w:separator/>
      </w:r>
    </w:p>
  </w:footnote>
  <w:footnote w:type="continuationSeparator" w:id="0">
    <w:p w:rsidR="003E2B61" w:rsidRDefault="003E2B61" w:rsidP="00E32771">
      <w:pPr>
        <w:spacing w:after="0" w:line="240" w:lineRule="auto"/>
      </w:pPr>
      <w:r>
        <w:continuationSeparator/>
      </w:r>
    </w:p>
  </w:footnote>
  <w:footnote w:id="1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Сураи Тало</w:t>
      </w:r>
      <w:r>
        <w:rPr>
          <w:rFonts w:ascii="Times New Roman Tj" w:hAnsi="Times New Roman Tj"/>
        </w:rPr>
        <w:t>қ</w:t>
      </w:r>
      <w:r w:rsidRPr="00DD3E7E">
        <w:rPr>
          <w:rFonts w:ascii="Times New Roman Tj" w:hAnsi="Times New Roman Tj"/>
        </w:rPr>
        <w:t xml:space="preserve">, </w:t>
      </w:r>
      <w:r w:rsidRPr="00DD3E7E">
        <w:rPr>
          <w:rFonts w:ascii="Times New Roman Tj" w:hAnsi="Times New Roman Tj"/>
          <w:lang w:val="tg-Cyrl-TJ"/>
        </w:rPr>
        <w:t>65:</w:t>
      </w:r>
      <w:r w:rsidRPr="00DD3E7E">
        <w:rPr>
          <w:rFonts w:ascii="Times New Roman Tj" w:hAnsi="Times New Roman Tj"/>
        </w:rPr>
        <w:t xml:space="preserve"> 7.</w:t>
      </w:r>
    </w:p>
  </w:footnote>
  <w:footnote w:id="2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Муслим аз Абу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урайра (р).</w:t>
      </w:r>
    </w:p>
  </w:footnote>
  <w:footnote w:id="3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</w:t>
      </w:r>
      <w:r>
        <w:rPr>
          <w:rFonts w:ascii="Times New Roman Tj" w:hAnsi="Times New Roman Tj"/>
        </w:rPr>
        <w:t xml:space="preserve"> Ба ривояти Абуяъло дар Муснад</w:t>
      </w:r>
      <w:r>
        <w:rPr>
          <w:rFonts w:ascii="Times New Roman Tj" w:hAnsi="Times New Roman Tj"/>
          <w:lang w:val="tg-Cyrl-TJ"/>
        </w:rPr>
        <w:t>аш</w:t>
      </w:r>
      <w:r w:rsidRPr="00DD3E7E">
        <w:rPr>
          <w:rFonts w:ascii="Times New Roman Tj" w:hAnsi="Times New Roman Tj"/>
        </w:rPr>
        <w:t xml:space="preserve"> бо санади са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е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 ва ба ривояти 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мад.</w:t>
      </w:r>
    </w:p>
  </w:footnote>
  <w:footnote w:id="4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 xml:space="preserve">. Ба ривояти 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оким дар «Мустадрак», За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аб</w:t>
      </w:r>
      <w:r>
        <w:rPr>
          <w:rFonts w:ascii="Times New Roman Tj" w:hAnsi="Times New Roman Tj"/>
        </w:rPr>
        <w:t>ӣ</w:t>
      </w:r>
      <w:r w:rsidRPr="00DD3E7E">
        <w:rPr>
          <w:rFonts w:ascii="Times New Roman Tj" w:hAnsi="Times New Roman Tj"/>
        </w:rPr>
        <w:t xml:space="preserve"> ва 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мад низ онро ривоят кардаанд. </w:t>
      </w:r>
    </w:p>
  </w:footnote>
  <w:footnote w:id="5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мад бо </w:t>
      </w:r>
      <w:r>
        <w:rPr>
          <w:rFonts w:ascii="Times New Roman Tj" w:hAnsi="Times New Roman Tj"/>
        </w:rPr>
        <w:t>санад</w:t>
      </w:r>
      <w:r w:rsidRPr="00DD3E7E">
        <w:rPr>
          <w:rFonts w:ascii="Times New Roman Tj" w:hAnsi="Times New Roman Tj"/>
        </w:rPr>
        <w:t>и хуб.</w:t>
      </w:r>
    </w:p>
  </w:footnote>
  <w:footnote w:id="6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Абу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анифа дар «Муснад»</w:t>
      </w:r>
      <w:r>
        <w:rPr>
          <w:rFonts w:ascii="Times New Roman Tj" w:hAnsi="Times New Roman Tj"/>
          <w:lang w:val="tg-Cyrl-TJ"/>
        </w:rPr>
        <w:t>-аш</w:t>
      </w:r>
      <w:r w:rsidRPr="00DD3E7E">
        <w:rPr>
          <w:rFonts w:ascii="Times New Roman Tj" w:hAnsi="Times New Roman Tj"/>
        </w:rPr>
        <w:t xml:space="preserve"> аз Ибни Аббос (р).</w:t>
      </w:r>
    </w:p>
  </w:footnote>
  <w:footnote w:id="7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На</w:t>
      </w:r>
      <w:r>
        <w:rPr>
          <w:rFonts w:ascii="Times New Roman Tj" w:hAnsi="Times New Roman Tj"/>
        </w:rPr>
        <w:t>қ</w:t>
      </w:r>
      <w:r w:rsidRPr="00DD3E7E">
        <w:rPr>
          <w:rFonts w:ascii="Times New Roman Tj" w:hAnsi="Times New Roman Tj"/>
        </w:rPr>
        <w:t>л аз шар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и </w:t>
      </w:r>
      <w:r>
        <w:rPr>
          <w:rFonts w:ascii="Times New Roman Tj" w:hAnsi="Times New Roman Tj"/>
          <w:lang w:val="tg-Cyrl-TJ"/>
        </w:rPr>
        <w:t>“</w:t>
      </w:r>
      <w:r w:rsidRPr="00DD3E7E">
        <w:rPr>
          <w:rFonts w:ascii="Times New Roman Tj" w:hAnsi="Times New Roman Tj"/>
        </w:rPr>
        <w:t>Муснад»-и Аб</w:t>
      </w:r>
      <w:r>
        <w:rPr>
          <w:rFonts w:ascii="Times New Roman Tj" w:hAnsi="Times New Roman Tj"/>
        </w:rPr>
        <w:t>ӯҳ</w:t>
      </w:r>
      <w:r w:rsidRPr="00DD3E7E">
        <w:rPr>
          <w:rFonts w:ascii="Times New Roman Tj" w:hAnsi="Times New Roman Tj"/>
        </w:rPr>
        <w:t xml:space="preserve">анифа </w:t>
      </w:r>
      <w:r>
        <w:rPr>
          <w:rFonts w:ascii="Times New Roman Tj" w:hAnsi="Times New Roman Tj"/>
          <w:lang w:val="tg-Cyrl-TJ"/>
        </w:rPr>
        <w:t>(</w:t>
      </w:r>
      <w:r>
        <w:rPr>
          <w:rFonts w:ascii="Times New Roman Tj" w:hAnsi="Times New Roman Tj"/>
        </w:rPr>
        <w:t>Мулло Алӣ Қорӣ</w:t>
      </w:r>
      <w:r>
        <w:rPr>
          <w:rFonts w:ascii="Times New Roman Tj" w:hAnsi="Times New Roman Tj"/>
          <w:lang w:val="tg-Cyrl-TJ"/>
        </w:rPr>
        <w:t>)</w:t>
      </w:r>
      <w:r w:rsidRPr="00DD3E7E">
        <w:rPr>
          <w:rFonts w:ascii="Times New Roman Tj" w:hAnsi="Times New Roman Tj"/>
        </w:rPr>
        <w:t>. – С. 62.</w:t>
      </w:r>
    </w:p>
  </w:footnote>
  <w:footnote w:id="8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На</w:t>
      </w:r>
      <w:r>
        <w:rPr>
          <w:rFonts w:ascii="Times New Roman Tj" w:hAnsi="Times New Roman Tj"/>
        </w:rPr>
        <w:t>қ</w:t>
      </w:r>
      <w:r w:rsidRPr="00DD3E7E">
        <w:rPr>
          <w:rFonts w:ascii="Times New Roman Tj" w:hAnsi="Times New Roman Tj"/>
        </w:rPr>
        <w:t xml:space="preserve">л аз китоби </w:t>
      </w:r>
      <w:r>
        <w:rPr>
          <w:rFonts w:ascii="Times New Roman Tj" w:hAnsi="Times New Roman Tj"/>
        </w:rPr>
        <w:t>Аззуҳду вар</w:t>
      </w:r>
      <w:r w:rsidRPr="00DD3E7E">
        <w:rPr>
          <w:rFonts w:ascii="Times New Roman Tj" w:hAnsi="Times New Roman Tj"/>
        </w:rPr>
        <w:t>ра</w:t>
      </w:r>
      <w:r>
        <w:rPr>
          <w:rFonts w:ascii="Times New Roman Tj" w:hAnsi="Times New Roman Tj"/>
        </w:rPr>
        <w:t>қ</w:t>
      </w:r>
      <w:r w:rsidRPr="00DD3E7E">
        <w:rPr>
          <w:rFonts w:ascii="Times New Roman Tj" w:hAnsi="Times New Roman Tj"/>
        </w:rPr>
        <w:t>ои</w:t>
      </w:r>
      <w:r>
        <w:rPr>
          <w:rFonts w:ascii="Times New Roman Tj" w:hAnsi="Times New Roman Tj"/>
        </w:rPr>
        <w:t>қ</w:t>
      </w:r>
      <w:r w:rsidRPr="00DD3E7E">
        <w:rPr>
          <w:rFonts w:ascii="Times New Roman Tj" w:hAnsi="Times New Roman Tj"/>
        </w:rPr>
        <w:t xml:space="preserve">».. – С. 275, </w:t>
      </w:r>
      <w:r>
        <w:rPr>
          <w:rFonts w:ascii="Times New Roman Tj" w:hAnsi="Times New Roman Tj"/>
          <w:lang w:val="tg-Cyrl-TJ"/>
        </w:rPr>
        <w:t>(</w:t>
      </w:r>
      <w:r w:rsidRPr="00DD3E7E">
        <w:rPr>
          <w:rFonts w:ascii="Times New Roman Tj" w:hAnsi="Times New Roman Tj"/>
        </w:rPr>
        <w:t>Абдулло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 xml:space="preserve"> ибни Муборак</w:t>
      </w:r>
      <w:r>
        <w:rPr>
          <w:rFonts w:ascii="Times New Roman Tj" w:hAnsi="Times New Roman Tj"/>
          <w:lang w:val="tg-Cyrl-TJ"/>
        </w:rPr>
        <w:t>)</w:t>
      </w:r>
      <w:r w:rsidRPr="00DD3E7E">
        <w:rPr>
          <w:rFonts w:ascii="Times New Roman Tj" w:hAnsi="Times New Roman Tj"/>
        </w:rPr>
        <w:t>.</w:t>
      </w:r>
    </w:p>
  </w:footnote>
  <w:footnote w:id="9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Муслим аз Абу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урайра (р).</w:t>
      </w:r>
    </w:p>
  </w:footnote>
  <w:footnote w:id="10">
    <w:p w:rsidR="006002B7" w:rsidRPr="00DD3E7E" w:rsidRDefault="006002B7" w:rsidP="006002B7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 w:rsidRPr="00DD3E7E">
        <w:rPr>
          <w:rFonts w:ascii="Times New Roman Tj" w:hAnsi="Times New Roman Tj"/>
        </w:rPr>
        <w:t>. Ба ривояти Ибни Хузайма дар «Са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е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13579E" w:rsidP="00577E09">
    <w:pPr>
      <w:pStyle w:val="Header"/>
      <w:spacing w:line="120" w:lineRule="auto"/>
      <w:rPr>
        <w:rFonts w:asciiTheme="majorBidi" w:hAnsiTheme="majorBidi" w:cstheme="majorBidi"/>
      </w:rPr>
    </w:pPr>
    <w:r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-600179</wp:posOffset>
              </wp:positionH>
              <wp:positionV relativeFrom="paragraph">
                <wp:posOffset>-177260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3469857" cy="2268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265" w:rsidRPr="00710265" w:rsidRDefault="00710265" w:rsidP="00710265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</w:pPr>
                            <w:r w:rsidRPr="00710265">
                              <w:rPr>
                                <w:rFonts w:asciiTheme="majorBidi" w:hAnsiTheme="majorBidi" w:cstheme="majorBidi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t>Силсилаи тарбияи фарзандон, қисми севум:</w:t>
                            </w:r>
                            <w:r w:rsidRPr="0071026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10265">
                              <w:rPr>
                                <w:rFonts w:asciiTheme="majorBidi" w:hAnsiTheme="majorBidi" w:cstheme="majorBidi"/>
                                <w:color w:val="006666"/>
                                <w:sz w:val="20"/>
                                <w:szCs w:val="20"/>
                                <w:lang w:bidi="ar-EG"/>
                              </w:rPr>
                              <w:t>Савоби нафақаву бахшиш бар зану фарзандон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C36BA4" w:rsidRDefault="0013579E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302FA2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7.25pt;margin-top:-13.9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I9OwgQAAOAPAAAOAAAAZHJzL2Uyb0RvYy54bWzMV1Fv2zYQfh+w/0DofbEkS7ZkxCkyN+kG&#10;ZG2wZOgzLVGyUIpUSTpy+ut3R0qynDhZm63p8uBQ5JE8fvy+u+Ppm13NyR1TupJi6QUnvkeYyGRe&#10;iXLp/XV7+UviEW2oyCmXgi29e6a9N2c//3TaNgsWyo3kOVMEFhF60TZLb2NMs5hMdLZhNdUnsmEC&#10;BgupamrgU5WTXNEWVq/5JPT92aSVKm+UzJjW0PvWDXpndv2iYJn5UBSaGcKXHvhm7K+yv2v8nZyd&#10;0kWpaLOpss4N+gIvaloJ2HRY6i01lGxV9WipusqU1LIwJ5msJ7IoqozZM8BpAv/Bad4puW3sWcpF&#10;WzYDTADtA5xevGz2/u5akSqHu/OIoDVckd2VBAhN25QLsHinmpvmWnUdpfvC0+4KVeN/OAfZWVDv&#10;B1DZzpAMOmdpEMbT1CMZjEXxbDaPHerZBq5mPy1O5um0H7noJkfRLAyi2E0O0ziYW5NJv/UEPRwc&#10;ahsgkd7jpP8dTjcb2jALv0YUOpzCHqdbPOGvckdCB5U1QpyI2UE3IorY6OZKZp80EXK1oaJk50rJ&#10;dsNoDt5ZkOEMw1SEXMMUWGTd/iFzuA66NdIu9ADsIEmmU48AqCPketCn0SxN4nmHWzjDNlzfgBtd&#10;NEqbd0zWBBtLT4FS7C707kobZ9qb2FNIXuWXFef2A9XJVlyROwq6WpfuHHDWsRUXpF16aRzGdmEh&#10;cTqsTBd1ZUD0vKqXXuLjn7t2BOVC5NbE0Iq7NvjMBbjeA+MgMrv1Dgyxcy3ze8BLSSduCEbQ2Ej1&#10;xSMtCHvp6c9bqphH+O8CME+DKMJIYD+ieB7ChxqPrMcjVGSw1NIzHnHNlbHRA48h5DncTVFZuPae&#10;dL4CEZ1/352REGKdcm+MolW5MWQlhYALlYokI26uRKdhxzA8AnKKFLxqfuvpeiDlEHgTd7fTU+tA&#10;knbsaVbxSqCA6OIJVjmKBOEcKIBmB/zRqlwPHItWSZBcdBwemR1nhzb3nOGCXPzJCghvezUeUpdm&#10;GROmp6+1xmkFMHWY2Ln23MTOHqcym3S+ZfIww+4shRkm15WQygFzuLvZ9S4Xzr7Xhzv3nosoZPx6&#10;PTJCoHdk/MHhcRpHkDkiGyDTNJnZ+AfX0yWWeZoEaZ9X4shP0x8dH0ekBiGMuT/15/7cJhlg+4HZ&#10;sxGz5yLEc2RWyWVLFMVMj3o7yup9JEdr4M7BGg9C8DGRhcfYmn/q2XpcYF2ePKQ4H1T5jeLa7/YC&#10;Ye0nPykszDxdwfSaCSgz6n+cgoKherzm9POWEejo0IHKaSgeDxMPsrJLN1OoC4NkZtUahNPUt3lr&#10;JNc4jKButDVk6Ef+/B/k2lgvnks9o3LEZaHZFDIdunSgMPsQ2Zc6fb5AO76toUJzJVDcVzGo0J7I&#10;Vj+j1b4+Vx2Vkdt71sWp15DS4Y7fR04PqjfdZJcVVKRXVJtrquAtBuUZlnQf4KeAoLT0ZNfyCBZ5&#10;x/r/2xJQbOuVhDIXKA7e2SaWjIb3vYWS9Ud4hp5j4QlDfc34WLIEHrIZOz+3ZvAAbKi5EjdN1hdf&#10;WHHf7j5S1XRluYF89V72D5FHdZSzRTJ+RS0K4ds+Iy0tuycvvlPH39AeP8zP/gYAAP//AwBQSwME&#10;FAAGAAgAAAAhAMFGnbrhAAAACgEAAA8AAABkcnMvZG93bnJldi54bWxMj8FKw0AQhu+C77CM4K3d&#10;pKZqYjalFPVUCraCeNtmp0lodjZkt0n69o4nvc0wH/98f76abCsG7H3jSEE8j0Aglc40VCn4PLzN&#10;nkH4oMno1hEquKKHVXF7k+vMuJE+cNiHSnAI+UwrqEPoMil9WaPVfu46JL6dXG914LWvpOn1yOG2&#10;lYsoepRWN8Qfat3hpsbyvL9YBe+jHtcP8euwPZ821+/Dcve1jVGp+7tp/QIi4BT+YPjVZ3Uo2Ono&#10;LmS8aBXM0mTJKA+LpxQEE2maxCCOCpIkAlnk8n+F4gcAAP//AwBQSwECLQAUAAYACAAAACEAtoM4&#10;kv4AAADhAQAAEwAAAAAAAAAAAAAAAAAAAAAAW0NvbnRlbnRfVHlwZXNdLnhtbFBLAQItABQABgAI&#10;AAAAIQA4/SH/1gAAAJQBAAALAAAAAAAAAAAAAAAAAC8BAABfcmVscy8ucmVsc1BLAQItABQABgAI&#10;AAAAIQDLPI9OwgQAAOAPAAAOAAAAAAAAAAAAAAAAAC4CAABkcnMvZTJvRG9jLnhtbFBLAQItABQA&#10;BgAIAAAAIQDBRp264QAAAAoBAAAPAAAAAAAAAAAAAAAAABwHAABkcnMvZG93bnJldi54bWxQSwUG&#10;AAAAAAQABADzAAAAKg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4698;height:2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710265" w:rsidRPr="00710265" w:rsidRDefault="00710265" w:rsidP="00710265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006666"/>
                          <w:sz w:val="20"/>
                          <w:szCs w:val="20"/>
                          <w:lang w:bidi="ar-EG"/>
                        </w:rPr>
                      </w:pPr>
                      <w:r w:rsidRPr="00710265">
                        <w:rPr>
                          <w:rFonts w:asciiTheme="majorBidi" w:hAnsiTheme="majorBidi" w:cstheme="majorBidi"/>
                          <w:color w:val="006666"/>
                          <w:sz w:val="20"/>
                          <w:szCs w:val="20"/>
                          <w:lang w:bidi="ar-EG"/>
                        </w:rPr>
                        <w:t>Силсилаи тарбияи фарзандон, қисми севум:</w:t>
                      </w:r>
                      <w:r w:rsidRPr="0071026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710265">
                        <w:rPr>
                          <w:rFonts w:asciiTheme="majorBidi" w:hAnsiTheme="majorBidi" w:cstheme="majorBidi"/>
                          <w:color w:val="006666"/>
                          <w:sz w:val="20"/>
                          <w:szCs w:val="20"/>
                          <w:lang w:bidi="ar-EG"/>
                        </w:rPr>
                        <w:t>Савоби нафақаву бахшиш бар зану фарзандон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C36BA4" w:rsidRDefault="0013579E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302FA2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 w:rsidRPr="00501B6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83D90E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825CB7">
    <w:pPr>
      <w:pStyle w:val="Header"/>
      <w:rPr>
        <w:rFonts w:asciiTheme="majorBidi" w:hAnsiTheme="majorBidi" w:cstheme="majorBidi"/>
        <w:lang w:bidi="ar-EG"/>
      </w:rPr>
    </w:pP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67CDA1C4" wp14:editId="56C3BB23">
              <wp:simplePos x="0" y="0"/>
              <wp:positionH relativeFrom="margin">
                <wp:posOffset>-681071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B7CC3" w:rsidRDefault="000A6307" w:rsidP="00D85A5F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CDA1C4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8B7CC3" w:rsidRDefault="000A6307" w:rsidP="00D85A5F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0E1ECDC7" wp14:editId="4EC8F733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F687F4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D9C2A82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6EDD"/>
    <w:rsid w:val="0000782D"/>
    <w:rsid w:val="000217BA"/>
    <w:rsid w:val="000319A6"/>
    <w:rsid w:val="000757ED"/>
    <w:rsid w:val="000A53B5"/>
    <w:rsid w:val="000A6307"/>
    <w:rsid w:val="000C2B16"/>
    <w:rsid w:val="000D5816"/>
    <w:rsid w:val="00112BCF"/>
    <w:rsid w:val="00127393"/>
    <w:rsid w:val="0013579E"/>
    <w:rsid w:val="00171C08"/>
    <w:rsid w:val="00177C64"/>
    <w:rsid w:val="00187D3B"/>
    <w:rsid w:val="001A0D79"/>
    <w:rsid w:val="001A178A"/>
    <w:rsid w:val="001B5EF0"/>
    <w:rsid w:val="001F4E86"/>
    <w:rsid w:val="002219E3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2FA2"/>
    <w:rsid w:val="003064F5"/>
    <w:rsid w:val="003072B2"/>
    <w:rsid w:val="00316388"/>
    <w:rsid w:val="00317B3C"/>
    <w:rsid w:val="003238D3"/>
    <w:rsid w:val="00347608"/>
    <w:rsid w:val="003A526E"/>
    <w:rsid w:val="003E1AC6"/>
    <w:rsid w:val="003E2B61"/>
    <w:rsid w:val="003F2533"/>
    <w:rsid w:val="004029D8"/>
    <w:rsid w:val="0044043D"/>
    <w:rsid w:val="00447B55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002B7"/>
    <w:rsid w:val="00611298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72C9"/>
    <w:rsid w:val="006D2BF7"/>
    <w:rsid w:val="00710265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3EEB"/>
    <w:rsid w:val="00825CB7"/>
    <w:rsid w:val="00853076"/>
    <w:rsid w:val="00853B24"/>
    <w:rsid w:val="00855E30"/>
    <w:rsid w:val="0089515E"/>
    <w:rsid w:val="008A5781"/>
    <w:rsid w:val="008B030B"/>
    <w:rsid w:val="008B3703"/>
    <w:rsid w:val="008B668D"/>
    <w:rsid w:val="008B7CC3"/>
    <w:rsid w:val="008D70C8"/>
    <w:rsid w:val="008E2038"/>
    <w:rsid w:val="008F3093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B3510F"/>
    <w:rsid w:val="00B37131"/>
    <w:rsid w:val="00B50A3A"/>
    <w:rsid w:val="00B5185A"/>
    <w:rsid w:val="00B766D0"/>
    <w:rsid w:val="00B820AA"/>
    <w:rsid w:val="00BA456F"/>
    <w:rsid w:val="00BA4A63"/>
    <w:rsid w:val="00BD190F"/>
    <w:rsid w:val="00BF04A9"/>
    <w:rsid w:val="00C03201"/>
    <w:rsid w:val="00C36BA4"/>
    <w:rsid w:val="00C37C22"/>
    <w:rsid w:val="00C45A48"/>
    <w:rsid w:val="00C72BD4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85A5F"/>
    <w:rsid w:val="00DC6A8E"/>
    <w:rsid w:val="00DE01FF"/>
    <w:rsid w:val="00E0449C"/>
    <w:rsid w:val="00E131AE"/>
    <w:rsid w:val="00E25D4B"/>
    <w:rsid w:val="00E32771"/>
    <w:rsid w:val="00E903FC"/>
    <w:rsid w:val="00EB6A67"/>
    <w:rsid w:val="00F11B8A"/>
    <w:rsid w:val="00F14B1B"/>
    <w:rsid w:val="00F2420A"/>
    <w:rsid w:val="00F3173B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F59642-FFE4-4C6E-A52F-F7A03112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6002B7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rsid w:val="006002B7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6002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A0D99-31EB-4205-A59F-B11F6D22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6</Pages>
  <Words>1188</Words>
  <Characters>5857</Characters>
  <Application>Microsoft Office Word</Application>
  <DocSecurity>0</DocSecurity>
  <Lines>154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7008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Силсилаи тарбияи фарзандон, қисми севум:_x000d_Савоби нафақаву бахшиш бар зану фарзандон</dc:title>
  <dc:subject>Силсилаи тарбияи фарзандон, қисми севум:_x000d_Савоби нафақаву бахшиш бар зану фарзандон</dc:subject>
  <dc:creator>Таҳия: Ҳақназаров Тоҳир_x000d_</dc:creator>
  <cp:keywords>Силсилаи тарбияи фарзандон, қисми севум:_x000d_Савоби нафақаву бахшиш бар зану фарзандон</cp:keywords>
  <dc:description>Силсилаи тарбияи фарзандон, қисми севум:_x000d_Савоби нафақаву бахшиш бар зану фарзандон</dc:description>
  <cp:lastModifiedBy>elhashemy</cp:lastModifiedBy>
  <cp:revision>81</cp:revision>
  <cp:lastPrinted>2015-03-07T18:49:00Z</cp:lastPrinted>
  <dcterms:created xsi:type="dcterms:W3CDTF">2014-12-21T22:21:00Z</dcterms:created>
  <dcterms:modified xsi:type="dcterms:W3CDTF">2015-05-03T13:36:00Z</dcterms:modified>
  <cp:category/>
</cp:coreProperties>
</file>