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455" w:rsidRDefault="00C7549C" w:rsidP="00EB6455">
      <w:pPr>
        <w:bidi w:val="0"/>
        <w:jc w:val="center"/>
        <w:rPr>
          <w:rFonts w:ascii="Arial" w:hAnsi="Arial" w:cs="Arial"/>
          <w:b/>
          <w:bCs/>
          <w:sz w:val="52"/>
          <w:szCs w:val="52"/>
          <w:lang w:eastAsia="zh-CN"/>
        </w:rPr>
      </w:pPr>
      <w:r>
        <w:rPr>
          <w:rFonts w:ascii="Arial" w:hAnsi="Arial" w:cs="Arial"/>
          <w:b/>
          <w:bCs/>
          <w:noProof/>
          <w:sz w:val="52"/>
          <w:szCs w:val="52"/>
          <w:lang w:eastAsia="zh-C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1" o:spid="_x0000_s1026" type="#_x0000_t202" style="position:absolute;left:0;text-align:left;margin-left:315pt;margin-top:3.3pt;width:140.75pt;height:35.2pt;z-index:25165824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" fillcolor="white [3201]" stroked="f" strokeweight=".5pt">
            <v:path arrowok="t"/>
            <v:textbox>
              <w:txbxContent>
                <w:p w:rsidR="00DF5A57" w:rsidRPr="00C70045" w:rsidRDefault="00DF5A57" w:rsidP="00DF5A57">
                  <w:pPr>
                    <w:jc w:val="center"/>
                    <w:rPr>
                      <w:i/>
                      <w:iCs/>
                      <w:u w:val="single"/>
                    </w:rPr>
                  </w:pPr>
                  <w:r w:rsidRPr="003B55D3">
                    <w:rPr>
                      <w:rFonts w:hint="cs"/>
                      <w:i/>
                      <w:iCs/>
                      <w:sz w:val="40"/>
                      <w:szCs w:val="40"/>
                      <w:u w:val="single"/>
                      <w:rtl/>
                    </w:rPr>
                    <w:t>فتوى</w:t>
                  </w:r>
                  <w:r w:rsidRPr="003B55D3">
                    <w:rPr>
                      <w:rFonts w:hint="cs"/>
                      <w:i/>
                      <w:iCs/>
                      <w:sz w:val="32"/>
                      <w:szCs w:val="32"/>
                      <w:u w:val="single"/>
                      <w:rtl/>
                    </w:rPr>
                    <w:t xml:space="preserve"> </w:t>
                  </w:r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 xml:space="preserve"> </w:t>
                  </w:r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>教法判例</w:t>
                  </w:r>
                </w:p>
              </w:txbxContent>
            </v:textbox>
          </v:shape>
        </w:pict>
      </w: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rtl/>
          <w:lang w:eastAsia="zh-CN"/>
        </w:rPr>
      </w:pP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lang w:eastAsia="zh-CN"/>
        </w:rPr>
      </w:pPr>
    </w:p>
    <w:p w:rsidR="00274430" w:rsidRDefault="004E57A7" w:rsidP="007B587A">
      <w:pPr>
        <w:bidi w:val="0"/>
        <w:spacing w:beforeLines="50" w:before="120"/>
        <w:jc w:val="center"/>
        <w:rPr>
          <w:rFonts w:ascii="SimSun" w:hAnsi="SimSun" w:cs="SimSun"/>
          <w:b/>
          <w:bCs/>
          <w:color w:val="1F497D" w:themeColor="text2"/>
          <w:sz w:val="48"/>
          <w:szCs w:val="48"/>
          <w:lang w:eastAsia="zh-CN"/>
        </w:rPr>
      </w:pPr>
      <w:r w:rsidRPr="004E57A7">
        <w:rPr>
          <w:rFonts w:ascii="SimSun" w:hAnsi="SimSun" w:cs="SimSun" w:hint="eastAsia"/>
          <w:b/>
          <w:bCs/>
          <w:color w:val="1F497D" w:themeColor="text2"/>
          <w:sz w:val="48"/>
          <w:szCs w:val="48"/>
          <w:lang w:eastAsia="zh-CN"/>
        </w:rPr>
        <w:t>吃喝之后漱口是可嘉的行为</w:t>
      </w:r>
    </w:p>
    <w:p w:rsidR="00EB6455" w:rsidRDefault="00EB6455" w:rsidP="00274430">
      <w:pPr>
        <w:bidi w:val="0"/>
        <w:spacing w:beforeLines="50" w:before="12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]</w:t>
      </w:r>
      <w:r w:rsidRPr="00962983">
        <w:rPr>
          <w:rFonts w:ascii="Tahoma" w:eastAsia="MS UI Gothic" w:hAnsi="Tahoma" w:cs="Tahoma"/>
          <w:b/>
          <w:bCs/>
          <w:sz w:val="32"/>
          <w:szCs w:val="32"/>
          <w:lang w:eastAsia="zh-CN"/>
        </w:rPr>
        <w:t xml:space="preserve"> </w:t>
      </w:r>
      <w:r w:rsidRPr="00962983">
        <w:rPr>
          <w:rFonts w:ascii="SimSun" w:hAnsi="SimSun" w:cs="Tahoma" w:hint="eastAsia"/>
          <w:b/>
          <w:bCs/>
          <w:sz w:val="32"/>
          <w:szCs w:val="32"/>
          <w:lang w:eastAsia="zh-CN"/>
        </w:rPr>
        <w:t>中文</w:t>
      </w: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[</w:t>
      </w:r>
      <w:r w:rsidRPr="00962983">
        <w:rPr>
          <w:rFonts w:ascii="Courier New" w:hAnsi="Courier New" w:cs="Courier New"/>
          <w:b/>
          <w:bCs/>
          <w:sz w:val="32"/>
          <w:szCs w:val="32"/>
          <w:lang w:eastAsia="zh-CN"/>
        </w:rPr>
        <w:t xml:space="preserve"> </w:t>
      </w:r>
    </w:p>
    <w:p w:rsidR="00EE484A" w:rsidRPr="00962983" w:rsidRDefault="00EE484A" w:rsidP="00EE484A">
      <w:pPr>
        <w:bidi w:val="0"/>
        <w:spacing w:beforeLines="50" w:before="120"/>
        <w:jc w:val="center"/>
        <w:rPr>
          <w:rFonts w:ascii="Tahoma" w:eastAsia="MS UI Gothic" w:hAnsi="Tahoma" w:cs="Tahoma"/>
          <w:b/>
          <w:bCs/>
          <w:sz w:val="32"/>
          <w:szCs w:val="32"/>
          <w:lang w:eastAsia="zh-CN" w:bidi="ar-EG"/>
        </w:rPr>
      </w:pPr>
    </w:p>
    <w:p w:rsidR="00EB6455" w:rsidRDefault="00EB6455" w:rsidP="00EB6455">
      <w:pPr>
        <w:bidi w:val="0"/>
        <w:jc w:val="center"/>
        <w:rPr>
          <w:rFonts w:ascii="Courier New" w:hAnsi="Courier New" w:cs="Courier New"/>
          <w:b/>
          <w:bCs/>
          <w:szCs w:val="24"/>
          <w:lang w:eastAsia="zh-CN"/>
        </w:rPr>
      </w:pPr>
    </w:p>
    <w:p w:rsidR="004E57A7" w:rsidRPr="004E57A7" w:rsidRDefault="004E57A7" w:rsidP="004E57A7">
      <w:pPr>
        <w:spacing w:after="82"/>
        <w:jc w:val="center"/>
        <w:outlineLvl w:val="3"/>
        <w:rPr>
          <w:rFonts w:ascii="Helvetica" w:hAnsi="Helvetica" w:cs="SimSun"/>
          <w:b/>
          <w:bCs/>
          <w:color w:val="1F497D" w:themeColor="text2"/>
          <w:sz w:val="48"/>
          <w:szCs w:val="48"/>
        </w:rPr>
      </w:pPr>
      <w:r w:rsidRPr="004E57A7">
        <w:rPr>
          <w:rFonts w:ascii="Helvetica" w:hAnsi="Helvetica" w:cs="Times New Roman"/>
          <w:b/>
          <w:bCs/>
          <w:color w:val="1F497D" w:themeColor="text2"/>
          <w:sz w:val="48"/>
          <w:szCs w:val="48"/>
          <w:rtl/>
        </w:rPr>
        <w:t>استحباب المضمضة لمن أكل أو شرب شيئاً</w:t>
      </w:r>
    </w:p>
    <w:p w:rsidR="00EB6455" w:rsidRPr="00962983" w:rsidRDefault="00EB6455" w:rsidP="00EB6455">
      <w:pPr>
        <w:bidi w:val="0"/>
        <w:jc w:val="center"/>
        <w:rPr>
          <w:rFonts w:ascii="Courier New" w:hAnsi="Courier New" w:cs="Courier New"/>
          <w:b/>
          <w:bCs/>
          <w:sz w:val="36"/>
        </w:rPr>
      </w:pP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[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ب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>اللغة ا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لصينية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]</w:t>
      </w:r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</w:p>
    <w:p w:rsidR="00EB6455" w:rsidRPr="00962983" w:rsidRDefault="00A60587" w:rsidP="00A60587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40"/>
          <w:szCs w:val="40"/>
          <w:lang w:val="tr-TR" w:eastAsia="zh-CN"/>
        </w:rPr>
      </w:pPr>
      <w:r w:rsidRPr="00962983">
        <w:rPr>
          <w:rFonts w:ascii="STXingkai" w:eastAsia="STXingkai"/>
          <w:b/>
          <w:bCs/>
          <w:sz w:val="40"/>
          <w:szCs w:val="40"/>
          <w:lang w:eastAsia="zh-CN"/>
        </w:rPr>
        <w:t>伊斯兰问答网站</w:t>
      </w:r>
    </w:p>
    <w:p w:rsidR="00EB6455" w:rsidRPr="00962983" w:rsidRDefault="00A60587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4"/>
          <w:szCs w:val="44"/>
          <w:lang w:bidi="ar-EG"/>
        </w:rPr>
      </w:pPr>
      <w:r w:rsidRPr="00962983">
        <w:rPr>
          <w:rFonts w:ascii="mylotus" w:hAnsi="mylotus" w:cs="mylotus" w:hint="cs"/>
          <w:b/>
          <w:bCs/>
          <w:sz w:val="44"/>
          <w:szCs w:val="44"/>
          <w:rtl/>
          <w:lang w:bidi="ar-EG"/>
        </w:rPr>
        <w:t>موقع</w:t>
      </w:r>
      <w:r w:rsidRPr="00962983">
        <w:rPr>
          <w:rFonts w:ascii="mylotus" w:hAnsi="mylotus" w:cs="mylotus"/>
          <w:b/>
          <w:bCs/>
          <w:sz w:val="44"/>
          <w:szCs w:val="44"/>
          <w:rtl/>
          <w:lang w:bidi="ar-EG"/>
        </w:rPr>
        <w:t xml:space="preserve"> الإسلام سؤال وجواب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E484A">
      <w:pPr>
        <w:bidi w:val="0"/>
        <w:spacing w:line="240" w:lineRule="exact"/>
        <w:rPr>
          <w:rFonts w:ascii="mylotus" w:hAnsi="mylotus" w:cs="mylotus"/>
          <w:b/>
          <w:bCs/>
          <w:sz w:val="28"/>
          <w:szCs w:val="28"/>
          <w:lang w:eastAsia="zh-CN"/>
        </w:rPr>
      </w:pPr>
    </w:p>
    <w:p w:rsidR="00EB6455" w:rsidRPr="00D04B88" w:rsidRDefault="00A60587" w:rsidP="00856385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36"/>
          <w:lang w:eastAsia="zh-CN"/>
        </w:rPr>
      </w:pPr>
      <w:r w:rsidRPr="00D04B88">
        <w:rPr>
          <w:rFonts w:ascii="STXinwei" w:eastAsia="STXinwei" w:hAnsi="Calibri" w:cs="KFGQPC Uthman Taha Naskh" w:hint="eastAsia"/>
          <w:b/>
          <w:bCs/>
          <w:color w:val="auto"/>
          <w:sz w:val="36"/>
          <w:lang w:eastAsia="zh-CN"/>
        </w:rPr>
        <w:t>编审</w:t>
      </w:r>
      <w:r w:rsidR="00EB6455" w:rsidRPr="00D04B88">
        <w:rPr>
          <w:rFonts w:ascii="STXingkai" w:eastAsia="STXingkai" w:hAnsi="TR Bahamas Light"/>
          <w:b/>
          <w:bCs/>
          <w:color w:val="auto"/>
          <w:sz w:val="36"/>
          <w:lang w:val="tr-TR" w:eastAsia="zh-CN"/>
        </w:rPr>
        <w:t>:</w:t>
      </w:r>
      <w:r w:rsidR="00EB6455" w:rsidRPr="00D04B88">
        <w:rPr>
          <w:rFonts w:ascii="TR Bahamas Light" w:hAnsi="TR Bahamas Light" w:cs="mylotus"/>
          <w:b/>
          <w:bCs/>
          <w:sz w:val="36"/>
          <w:lang w:eastAsia="zh-CN"/>
        </w:rPr>
        <w:t xml:space="preserve"> </w:t>
      </w:r>
      <w:r w:rsidR="00856385" w:rsidRPr="00D04B88">
        <w:rPr>
          <w:rFonts w:asciiTheme="minorEastAsia" w:eastAsiaTheme="minorEastAsia" w:hAnsiTheme="minorEastAsia" w:hint="eastAsia"/>
          <w:kern w:val="28"/>
          <w:sz w:val="36"/>
          <w:lang w:eastAsia="zh-CN"/>
        </w:rPr>
        <w:t>伊斯兰之家中文小组</w:t>
      </w:r>
    </w:p>
    <w:p w:rsidR="00EB6455" w:rsidRPr="00962983" w:rsidRDefault="00EB6455" w:rsidP="0085638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</w:rPr>
      </w:pP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مراجعة</w:t>
      </w:r>
      <w:r w:rsidRPr="00962983">
        <w:rPr>
          <w:rFonts w:ascii="mylotus" w:hAnsi="mylotus" w:cs="mylotus"/>
          <w:b/>
          <w:bCs/>
          <w:sz w:val="40"/>
          <w:szCs w:val="40"/>
          <w:rtl/>
        </w:rPr>
        <w:t xml:space="preserve">: </w:t>
      </w:r>
      <w:r w:rsidR="00856385" w:rsidRPr="00962983">
        <w:rPr>
          <w:rFonts w:ascii="mylotus" w:hAnsi="mylotus" w:cs="KFGQPC Uthman Taha Naskh" w:hint="cs"/>
          <w:sz w:val="40"/>
          <w:szCs w:val="40"/>
          <w:rtl/>
          <w:lang w:bidi="ar-EG"/>
        </w:rPr>
        <w:t>فريق اللغة الصينية بموقع دار الإسلام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Pr="0007149E" w:rsidRDefault="00EB6455" w:rsidP="00EB6455">
      <w:pPr>
        <w:bidi w:val="0"/>
        <w:spacing w:line="240" w:lineRule="exact"/>
        <w:jc w:val="center"/>
        <w:rPr>
          <w:rFonts w:ascii="STXingkai" w:eastAsia="STXingkai" w:hAnsi="TR Bahamas Light"/>
          <w:b/>
          <w:bCs/>
          <w:color w:val="800000"/>
          <w:sz w:val="48"/>
          <w:szCs w:val="48"/>
          <w:lang w:val="tr-TR"/>
        </w:rPr>
      </w:pP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TR Bahamas Light" w:hAnsi="TR Bahamas Light" w:cs="mylotus"/>
          <w:b/>
          <w:bCs/>
          <w:sz w:val="36"/>
          <w:lang w:eastAsia="zh-CN"/>
        </w:rPr>
      </w:pPr>
      <w:r w:rsidRPr="00962983">
        <w:rPr>
          <w:rFonts w:ascii="STXingkai" w:eastAsia="STXingkai" w:hint="eastAsia"/>
          <w:b/>
          <w:bCs/>
          <w:sz w:val="36"/>
          <w:lang w:eastAsia="zh-CN"/>
        </w:rPr>
        <w:t>沙特利雅得莱布宣传指导合作办公室</w:t>
      </w: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  <w:rtl/>
        </w:rPr>
      </w:pPr>
      <w:r w:rsidRPr="00F954E8">
        <w:rPr>
          <w:rFonts w:ascii="mylotus" w:hAnsi="mylotus" w:cs="mylotus"/>
          <w:b/>
          <w:bCs/>
          <w:sz w:val="32"/>
          <w:szCs w:val="32"/>
          <w:rtl/>
        </w:rPr>
        <w:t xml:space="preserve"> </w:t>
      </w: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المكتب التعاوني للدعوة وتوعية الجاليات بالربوة بمدينة الرياض</w:t>
      </w:r>
    </w:p>
    <w:p w:rsidR="00EB6455" w:rsidRDefault="00EB6455" w:rsidP="00E622A4">
      <w:pPr>
        <w:bidi w:val="0"/>
        <w:spacing w:before="120" w:after="120"/>
        <w:ind w:firstLine="567"/>
        <w:jc w:val="center"/>
        <w:rPr>
          <w:rFonts w:ascii="MS UI Gothic" w:eastAsiaTheme="minorEastAsia" w:hAnsi="MS UI Gothic" w:cs="Times New Roman"/>
          <w:b/>
          <w:bCs/>
          <w:sz w:val="36"/>
          <w:lang w:eastAsia="zh-CN"/>
        </w:rPr>
      </w:pPr>
      <w:r w:rsidRPr="00962983">
        <w:rPr>
          <w:rFonts w:ascii="MS UI Gothic" w:eastAsia="MS UI Gothic" w:hAnsi="MS UI Gothic" w:cs="Times New Roman"/>
          <w:b/>
          <w:bCs/>
          <w:sz w:val="36"/>
        </w:rPr>
        <w:t>201</w:t>
      </w:r>
      <w:r w:rsidR="00E622A4">
        <w:rPr>
          <w:rFonts w:ascii="MS UI Gothic" w:eastAsiaTheme="minorEastAsia" w:hAnsi="MS UI Gothic" w:cs="Times New Roman"/>
          <w:b/>
          <w:bCs/>
          <w:sz w:val="36"/>
          <w:lang w:eastAsia="zh-CN"/>
        </w:rPr>
        <w:t>5</w:t>
      </w:r>
      <w:bookmarkStart w:id="0" w:name="_GoBack"/>
      <w:bookmarkEnd w:id="0"/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</w:t>
      </w:r>
      <w:r w:rsidR="00EE484A">
        <w:rPr>
          <w:rFonts w:ascii="MS UI Gothic" w:eastAsia="MS UI Gothic" w:hAnsi="MS UI Gothic" w:cs="Times New Roman"/>
          <w:b/>
          <w:bCs/>
          <w:sz w:val="36"/>
        </w:rPr>
        <w:t>–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14</w:t>
      </w:r>
      <w:r w:rsidR="00856385" w:rsidRPr="00962983">
        <w:rPr>
          <w:rFonts w:ascii="MS UI Gothic" w:eastAsiaTheme="minorEastAsia" w:hAnsi="MS UI Gothic" w:cs="Times New Roman" w:hint="eastAsia"/>
          <w:b/>
          <w:bCs/>
          <w:sz w:val="36"/>
          <w:lang w:eastAsia="zh-CN"/>
        </w:rPr>
        <w:t>3</w:t>
      </w:r>
      <w:r w:rsidR="00E622A4">
        <w:rPr>
          <w:rFonts w:ascii="MS UI Gothic" w:eastAsiaTheme="minorEastAsia" w:hAnsi="MS UI Gothic" w:cs="Times New Roman"/>
          <w:b/>
          <w:bCs/>
          <w:sz w:val="36"/>
          <w:lang w:eastAsia="zh-CN"/>
        </w:rPr>
        <w:t>6</w:t>
      </w:r>
    </w:p>
    <w:p w:rsidR="00EB6455" w:rsidRDefault="00EB6455" w:rsidP="00EB6455">
      <w:pPr>
        <w:bidi w:val="0"/>
        <w:spacing w:before="120" w:after="120"/>
        <w:ind w:firstLine="567"/>
        <w:jc w:val="center"/>
        <w:rPr>
          <w:rFonts w:ascii="Tahoma" w:hAnsi="Tahoma" w:cs="Tahoma"/>
          <w:rtl/>
        </w:rPr>
      </w:pPr>
      <w:r>
        <w:rPr>
          <w:rFonts w:ascii="MS UI Gothic" w:eastAsia="MS UI Gothic" w:hAnsi="MS UI Gothic" w:cs="Times New Roman"/>
          <w:b/>
          <w:bCs/>
          <w:noProof/>
          <w:sz w:val="32"/>
          <w:szCs w:val="32"/>
        </w:rPr>
        <w:drawing>
          <wp:inline distT="0" distB="0" distL="0" distR="0">
            <wp:extent cx="3553691" cy="581891"/>
            <wp:effectExtent l="0" t="0" r="0" b="8890"/>
            <wp:docPr id="4" name="图片 4" descr="C:\Documents and Settings\apomosap\My Documents\My Pictures\logo_islamhouse.tif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pomosap\My Documents\My Pictures\logo_islamhouse.tif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3460" cy="581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587" w:rsidRDefault="00A60587">
      <w:pPr>
        <w:bidi w:val="0"/>
        <w:rPr>
          <w:rFonts w:ascii="Calibri" w:hAnsi="Calibri" w:cs="KFGQPC Uthman Taha Naskh"/>
          <w:b/>
          <w:bCs/>
          <w:color w:val="800000"/>
          <w:sz w:val="40"/>
          <w:szCs w:val="40"/>
          <w:rtl/>
          <w:lang w:eastAsia="zh-CN"/>
        </w:rPr>
      </w:pPr>
      <w:r>
        <w:rPr>
          <w:rFonts w:ascii="Calibri" w:hAnsi="Calibri" w:cs="KFGQPC Uthman Taha Naskh"/>
          <w:b/>
          <w:bCs/>
          <w:color w:val="800000"/>
          <w:sz w:val="40"/>
          <w:szCs w:val="40"/>
          <w:rtl/>
          <w:lang w:eastAsia="zh-CN"/>
        </w:rPr>
        <w:br w:type="page"/>
      </w:r>
    </w:p>
    <w:p w:rsidR="00A60587" w:rsidRPr="00A60587" w:rsidRDefault="00A60587" w:rsidP="00A60587">
      <w:pPr>
        <w:spacing w:after="200" w:line="276" w:lineRule="auto"/>
        <w:jc w:val="center"/>
        <w:rPr>
          <w:rFonts w:ascii="Calibri" w:hAnsi="Calibri" w:cs="Arial"/>
          <w:color w:val="auto"/>
          <w:sz w:val="22"/>
          <w:szCs w:val="22"/>
          <w:lang w:eastAsia="zh-CN"/>
        </w:rPr>
      </w:pPr>
      <w:r w:rsidRPr="00A60587">
        <w:rPr>
          <w:rFonts w:ascii="Calibri" w:hAnsi="Calibri" w:cs="Arial"/>
          <w:noProof/>
          <w:color w:val="auto"/>
          <w:sz w:val="22"/>
          <w:szCs w:val="22"/>
        </w:rPr>
        <w:lastRenderedPageBreak/>
        <w:drawing>
          <wp:inline distT="0" distB="0" distL="0" distR="0">
            <wp:extent cx="2059131" cy="489789"/>
            <wp:effectExtent l="19050" t="0" r="0" b="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181" cy="490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908" w:rsidRPr="006412A0" w:rsidRDefault="008C1908" w:rsidP="008C1908">
      <w:pPr>
        <w:spacing w:beforeLines="50" w:before="120" w:afterLines="50" w:after="120" w:line="460" w:lineRule="exact"/>
        <w:jc w:val="center"/>
        <w:rPr>
          <w:rFonts w:ascii="KaiTi" w:eastAsia="KaiTi" w:hAnsi="KaiTi" w:cs="KFGQPC Uthman Taha Naskh"/>
          <w:b/>
          <w:bCs/>
          <w:color w:val="333399"/>
          <w:sz w:val="32"/>
          <w:szCs w:val="32"/>
          <w:lang w:eastAsia="zh-CN"/>
        </w:rPr>
      </w:pPr>
      <w:r w:rsidRPr="006412A0">
        <w:rPr>
          <w:rFonts w:ascii="KaiTi" w:eastAsia="KaiTi" w:hAnsi="KaiTi" w:cs="KFGQPC Uthman Taha Naskh" w:hint="eastAsia"/>
          <w:b/>
          <w:bCs/>
          <w:color w:val="333399"/>
          <w:sz w:val="32"/>
          <w:szCs w:val="32"/>
          <w:lang w:eastAsia="zh-CN"/>
        </w:rPr>
        <w:t>奉普慈特慈的真主之名</w:t>
      </w:r>
    </w:p>
    <w:p w:rsidR="00A60587" w:rsidRPr="00A60587" w:rsidRDefault="00A60587" w:rsidP="008C1908">
      <w:pPr>
        <w:bidi w:val="0"/>
        <w:spacing w:beforeLines="50" w:before="120" w:afterLines="50" w:after="120" w:line="460" w:lineRule="exact"/>
        <w:jc w:val="center"/>
        <w:rPr>
          <w:rFonts w:ascii="STXingkai" w:eastAsia="STXingkai" w:hAnsi="Calibri" w:cs="KFGQPC Uthman Taha Naskh"/>
          <w:b/>
          <w:bCs/>
          <w:color w:val="333399"/>
          <w:sz w:val="32"/>
          <w:szCs w:val="32"/>
          <w:lang w:eastAsia="zh-CN"/>
        </w:rPr>
      </w:pPr>
    </w:p>
    <w:p w:rsidR="004E57A7" w:rsidRPr="004E57A7" w:rsidRDefault="004E57A7" w:rsidP="004E57A7">
      <w:pPr>
        <w:shd w:val="clear" w:color="auto" w:fill="FFFFFF"/>
        <w:bidi w:val="0"/>
        <w:spacing w:after="82"/>
        <w:jc w:val="center"/>
        <w:outlineLvl w:val="3"/>
        <w:rPr>
          <w:rFonts w:ascii="inherit" w:hAnsi="inherit" w:cs="Tahoma" w:hint="eastAsia"/>
          <w:b/>
          <w:bCs/>
          <w:color w:val="000000" w:themeColor="text1"/>
          <w:sz w:val="36"/>
          <w:lang w:eastAsia="zh-CN"/>
        </w:rPr>
      </w:pPr>
      <w:r w:rsidRPr="004E57A7">
        <w:rPr>
          <w:rFonts w:ascii="inherit" w:hAnsi="inherit" w:cs="Tahoma"/>
          <w:b/>
          <w:bCs/>
          <w:color w:val="000000" w:themeColor="text1"/>
          <w:sz w:val="36"/>
          <w:lang w:eastAsia="zh-CN"/>
        </w:rPr>
        <w:t>吃喝之后漱口是可嘉的行为</w:t>
      </w:r>
    </w:p>
    <w:p w:rsidR="004E57A7" w:rsidRPr="004E57A7" w:rsidRDefault="004E57A7" w:rsidP="004E57A7">
      <w:pPr>
        <w:shd w:val="clear" w:color="auto" w:fill="FFFFFF"/>
        <w:bidi w:val="0"/>
        <w:spacing w:before="327" w:after="327" w:line="327" w:lineRule="atLeast"/>
        <w:rPr>
          <w:rFonts w:ascii="Tahoma" w:hAnsi="Tahoma" w:cs="Tahoma"/>
          <w:color w:val="000000" w:themeColor="text1"/>
          <w:sz w:val="36"/>
        </w:rPr>
      </w:pPr>
    </w:p>
    <w:p w:rsidR="004E57A7" w:rsidRDefault="004E57A7" w:rsidP="004E57A7">
      <w:pPr>
        <w:shd w:val="clear" w:color="auto" w:fill="FFFFFF"/>
        <w:bidi w:val="0"/>
        <w:spacing w:line="480" w:lineRule="auto"/>
        <w:rPr>
          <w:rFonts w:ascii="Tahoma" w:hAnsi="Tahoma" w:cs="Tahoma"/>
          <w:b/>
          <w:bCs/>
          <w:color w:val="FF0000"/>
          <w:sz w:val="36"/>
          <w:lang w:eastAsia="zh-CN"/>
        </w:rPr>
      </w:pPr>
      <w:r>
        <w:rPr>
          <w:rFonts w:ascii="Tahoma" w:hAnsi="Tahoma" w:cs="Tahoma" w:hint="eastAsia"/>
          <w:b/>
          <w:bCs/>
          <w:color w:val="FF0000"/>
          <w:sz w:val="36"/>
          <w:lang w:eastAsia="zh-CN"/>
        </w:rPr>
        <w:t>问：</w:t>
      </w:r>
      <w:r w:rsidRPr="004E57A7">
        <w:rPr>
          <w:rFonts w:ascii="Tahoma" w:hAnsi="Tahoma" w:cs="Tahoma"/>
          <w:b/>
          <w:bCs/>
          <w:color w:val="FF0000"/>
          <w:sz w:val="36"/>
          <w:lang w:eastAsia="zh-CN"/>
        </w:rPr>
        <w:t>如果我喝了一些水，如茶水或者果汁等，我想做</w:t>
      </w:r>
    </w:p>
    <w:p w:rsidR="004E57A7" w:rsidRDefault="004E57A7" w:rsidP="004E57A7">
      <w:pPr>
        <w:shd w:val="clear" w:color="auto" w:fill="FFFFFF"/>
        <w:bidi w:val="0"/>
        <w:spacing w:line="480" w:lineRule="auto"/>
        <w:ind w:firstLineChars="200" w:firstLine="723"/>
        <w:rPr>
          <w:rFonts w:ascii="Tahoma" w:hAnsi="Tahoma" w:cs="Tahoma"/>
          <w:b/>
          <w:bCs/>
          <w:color w:val="FF0000"/>
          <w:sz w:val="36"/>
          <w:lang w:eastAsia="zh-CN"/>
        </w:rPr>
      </w:pPr>
      <w:r w:rsidRPr="004E57A7">
        <w:rPr>
          <w:rFonts w:ascii="Tahoma" w:hAnsi="Tahoma" w:cs="Tahoma"/>
          <w:b/>
          <w:bCs/>
          <w:color w:val="FF0000"/>
          <w:sz w:val="36"/>
          <w:lang w:eastAsia="zh-CN"/>
        </w:rPr>
        <w:t>礼拜，必须要在礼拜之前漱口吗？在诵读《古兰</w:t>
      </w:r>
    </w:p>
    <w:p w:rsidR="004E57A7" w:rsidRPr="004E57A7" w:rsidRDefault="004E57A7" w:rsidP="004E57A7">
      <w:pPr>
        <w:shd w:val="clear" w:color="auto" w:fill="FFFFFF"/>
        <w:bidi w:val="0"/>
        <w:spacing w:line="480" w:lineRule="auto"/>
        <w:ind w:firstLineChars="200" w:firstLine="723"/>
        <w:rPr>
          <w:rFonts w:ascii="Tahoma" w:hAnsi="Tahoma" w:cs="Tahoma"/>
          <w:b/>
          <w:bCs/>
          <w:color w:val="FF0000"/>
          <w:sz w:val="36"/>
          <w:lang w:eastAsia="zh-CN"/>
        </w:rPr>
      </w:pPr>
      <w:r w:rsidRPr="004E57A7">
        <w:rPr>
          <w:rFonts w:ascii="Tahoma" w:hAnsi="Tahoma" w:cs="Tahoma"/>
          <w:b/>
          <w:bCs/>
          <w:color w:val="FF0000"/>
          <w:sz w:val="36"/>
          <w:lang w:eastAsia="zh-CN"/>
        </w:rPr>
        <w:t>经》的时候也应该漱口吗？</w:t>
      </w:r>
    </w:p>
    <w:p w:rsidR="004E57A7" w:rsidRPr="004E57A7" w:rsidRDefault="004E57A7" w:rsidP="004E57A7">
      <w:pPr>
        <w:shd w:val="clear" w:color="auto" w:fill="FFFFFF"/>
        <w:bidi w:val="0"/>
        <w:spacing w:after="164" w:line="480" w:lineRule="auto"/>
        <w:rPr>
          <w:rFonts w:ascii="Tahoma" w:hAnsi="Tahoma" w:cs="Tahoma"/>
          <w:color w:val="000000" w:themeColor="text1"/>
          <w:sz w:val="36"/>
          <w:lang w:eastAsia="zh-CN"/>
        </w:rPr>
      </w:pPr>
      <w:r w:rsidRPr="004E57A7">
        <w:rPr>
          <w:rFonts w:ascii="Tahoma" w:hAnsi="Tahoma" w:cs="Tahoma"/>
          <w:color w:val="000000" w:themeColor="text1"/>
          <w:sz w:val="36"/>
          <w:lang w:eastAsia="zh-CN"/>
        </w:rPr>
        <w:t>答：一切赞颂，全归真主。</w:t>
      </w:r>
    </w:p>
    <w:p w:rsidR="004E57A7" w:rsidRPr="004E57A7" w:rsidRDefault="004E57A7" w:rsidP="004E57A7">
      <w:pPr>
        <w:shd w:val="clear" w:color="auto" w:fill="FFFFFF"/>
        <w:bidi w:val="0"/>
        <w:spacing w:after="164" w:line="480" w:lineRule="auto"/>
        <w:ind w:firstLineChars="200" w:firstLine="720"/>
        <w:rPr>
          <w:rFonts w:ascii="Tahoma" w:hAnsi="Tahoma" w:cs="Tahoma"/>
          <w:color w:val="000000" w:themeColor="text1"/>
          <w:sz w:val="36"/>
          <w:lang w:eastAsia="zh-CN"/>
        </w:rPr>
      </w:pPr>
      <w:r w:rsidRPr="004E57A7">
        <w:rPr>
          <w:rFonts w:ascii="Tahoma" w:hAnsi="Tahoma" w:cs="Tahoma"/>
          <w:color w:val="000000" w:themeColor="text1"/>
          <w:sz w:val="36"/>
          <w:lang w:eastAsia="zh-CN"/>
        </w:rPr>
        <w:t>无论是为了做礼拜或者诵读《古兰经》，在吃喝之后漱口不是必定的，而是可嘉的行为（穆斯台罕布），尤其是在吃了油腻的食物之后；《穆斯林圣训实录》（</w:t>
      </w:r>
      <w:r w:rsidRPr="004E57A7">
        <w:rPr>
          <w:rFonts w:ascii="Tahoma" w:hAnsi="Tahoma" w:cs="Tahoma"/>
          <w:color w:val="000000" w:themeColor="text1"/>
          <w:sz w:val="36"/>
          <w:lang w:eastAsia="zh-CN"/>
        </w:rPr>
        <w:t>358</w:t>
      </w:r>
      <w:r w:rsidRPr="004E57A7">
        <w:rPr>
          <w:rFonts w:ascii="Tahoma" w:hAnsi="Tahoma" w:cs="Tahoma"/>
          <w:color w:val="000000" w:themeColor="text1"/>
          <w:sz w:val="36"/>
          <w:lang w:eastAsia="zh-CN"/>
        </w:rPr>
        <w:t>段）辑录：伊本</w:t>
      </w:r>
      <w:r w:rsidRPr="004E57A7">
        <w:rPr>
          <w:rFonts w:ascii="Tahoma" w:hAnsi="Tahoma" w:cs="Tahoma"/>
          <w:color w:val="000000" w:themeColor="text1"/>
          <w:sz w:val="36"/>
          <w:lang w:eastAsia="zh-CN"/>
        </w:rPr>
        <w:t>·</w:t>
      </w:r>
      <w:r w:rsidRPr="004E57A7">
        <w:rPr>
          <w:rFonts w:ascii="Tahoma" w:hAnsi="Tahoma" w:cs="Tahoma"/>
          <w:color w:val="000000" w:themeColor="text1"/>
          <w:sz w:val="36"/>
          <w:lang w:eastAsia="zh-CN"/>
        </w:rPr>
        <w:t>阿巴斯（愿主喜悦之）传述：先知（愿主福安之）喝了奶，然后要了一点水漱口，先知（愿主福安之</w:t>
      </w:r>
      <w:r w:rsidRPr="004E57A7">
        <w:rPr>
          <w:rFonts w:ascii="Tahoma" w:hAnsi="Tahoma" w:cs="Tahoma"/>
          <w:color w:val="000000" w:themeColor="text1"/>
          <w:sz w:val="36"/>
          <w:lang w:eastAsia="zh-CN"/>
        </w:rPr>
        <w:t xml:space="preserve"> </w:t>
      </w:r>
      <w:r w:rsidRPr="004E57A7">
        <w:rPr>
          <w:rFonts w:ascii="Tahoma" w:hAnsi="Tahoma" w:cs="Tahoma"/>
          <w:color w:val="000000" w:themeColor="text1"/>
          <w:sz w:val="36"/>
          <w:lang w:eastAsia="zh-CN"/>
        </w:rPr>
        <w:t>）说：</w:t>
      </w:r>
      <w:r w:rsidRPr="004E57A7">
        <w:rPr>
          <w:rFonts w:ascii="Tahoma" w:hAnsi="Tahoma" w:cs="Tahoma"/>
          <w:color w:val="000000" w:themeColor="text1"/>
          <w:sz w:val="36"/>
          <w:lang w:eastAsia="zh-CN"/>
        </w:rPr>
        <w:t>“</w:t>
      </w:r>
      <w:r w:rsidRPr="004E57A7">
        <w:rPr>
          <w:rFonts w:ascii="Tahoma" w:hAnsi="Tahoma" w:cs="Tahoma"/>
          <w:color w:val="000000" w:themeColor="text1"/>
          <w:sz w:val="36"/>
          <w:lang w:eastAsia="zh-CN"/>
        </w:rPr>
        <w:t>奶中有油脂。</w:t>
      </w:r>
      <w:r w:rsidRPr="004E57A7">
        <w:rPr>
          <w:rFonts w:ascii="Tahoma" w:hAnsi="Tahoma" w:cs="Tahoma"/>
          <w:color w:val="000000" w:themeColor="text1"/>
          <w:sz w:val="36"/>
          <w:lang w:eastAsia="zh-CN"/>
        </w:rPr>
        <w:t>”</w:t>
      </w:r>
    </w:p>
    <w:p w:rsidR="004E57A7" w:rsidRPr="004E57A7" w:rsidRDefault="004E57A7" w:rsidP="004E57A7">
      <w:pPr>
        <w:shd w:val="clear" w:color="auto" w:fill="FFFFFF"/>
        <w:bidi w:val="0"/>
        <w:spacing w:after="164" w:line="480" w:lineRule="auto"/>
        <w:ind w:firstLineChars="200" w:firstLine="720"/>
        <w:rPr>
          <w:rFonts w:ascii="Tahoma" w:hAnsi="Tahoma" w:cs="Tahoma"/>
          <w:color w:val="000000" w:themeColor="text1"/>
          <w:sz w:val="36"/>
          <w:lang w:eastAsia="zh-CN"/>
        </w:rPr>
      </w:pPr>
      <w:r w:rsidRPr="004E57A7">
        <w:rPr>
          <w:rFonts w:ascii="Tahoma" w:hAnsi="Tahoma" w:cs="Tahoma"/>
          <w:color w:val="000000" w:themeColor="text1"/>
          <w:sz w:val="36"/>
          <w:lang w:eastAsia="zh-CN"/>
        </w:rPr>
        <w:lastRenderedPageBreak/>
        <w:t>伊玛目脑威（愿主怜悯之）说：</w:t>
      </w:r>
      <w:r w:rsidRPr="004E57A7">
        <w:rPr>
          <w:rFonts w:ascii="Tahoma" w:hAnsi="Tahoma" w:cs="Tahoma"/>
          <w:color w:val="000000" w:themeColor="text1"/>
          <w:sz w:val="36"/>
          <w:lang w:eastAsia="zh-CN"/>
        </w:rPr>
        <w:t>“</w:t>
      </w:r>
      <w:r w:rsidRPr="004E57A7">
        <w:rPr>
          <w:rFonts w:ascii="Tahoma" w:hAnsi="Tahoma" w:cs="Tahoma"/>
          <w:color w:val="000000" w:themeColor="text1"/>
          <w:sz w:val="36"/>
          <w:lang w:eastAsia="zh-CN"/>
        </w:rPr>
        <w:t>这段圣训说明在喝奶之后漱口是可嘉的行为，学者们说：在其它的食物和饮品之后漱口也是可嘉的行为，以免在口中有残留的东西、在做礼拜的时候吞下去。</w:t>
      </w:r>
      <w:r w:rsidRPr="004E57A7">
        <w:rPr>
          <w:rFonts w:ascii="Tahoma" w:hAnsi="Tahoma" w:cs="Tahoma"/>
          <w:color w:val="000000" w:themeColor="text1"/>
          <w:sz w:val="36"/>
          <w:lang w:eastAsia="zh-CN"/>
        </w:rPr>
        <w:t>”</w:t>
      </w:r>
      <w:r w:rsidRPr="004E57A7">
        <w:rPr>
          <w:rFonts w:ascii="Tahoma" w:hAnsi="Tahoma" w:cs="Tahoma"/>
          <w:color w:val="000000" w:themeColor="text1"/>
          <w:sz w:val="36"/>
          <w:lang w:eastAsia="zh-CN"/>
        </w:rPr>
        <w:t>《穆斯林圣训实录注释》</w:t>
      </w:r>
    </w:p>
    <w:p w:rsidR="004E57A7" w:rsidRPr="004E57A7" w:rsidRDefault="004E57A7" w:rsidP="004E57A7">
      <w:pPr>
        <w:shd w:val="clear" w:color="auto" w:fill="FFFFFF"/>
        <w:bidi w:val="0"/>
        <w:spacing w:after="164" w:line="480" w:lineRule="auto"/>
        <w:ind w:firstLineChars="200" w:firstLine="720"/>
        <w:rPr>
          <w:rFonts w:ascii="Tahoma" w:hAnsi="Tahoma" w:cs="Tahoma"/>
          <w:color w:val="000000" w:themeColor="text1"/>
          <w:sz w:val="36"/>
          <w:lang w:eastAsia="zh-CN"/>
        </w:rPr>
      </w:pPr>
      <w:r w:rsidRPr="004E57A7">
        <w:rPr>
          <w:rFonts w:ascii="Tahoma" w:hAnsi="Tahoma" w:cs="Tahoma"/>
          <w:color w:val="000000" w:themeColor="text1"/>
          <w:sz w:val="36"/>
          <w:lang w:eastAsia="zh-CN"/>
        </w:rPr>
        <w:t>在《教法百科全书》</w:t>
      </w:r>
      <w:r w:rsidRPr="004E57A7">
        <w:rPr>
          <w:rFonts w:ascii="Tahoma" w:hAnsi="Tahoma" w:cs="Tahoma"/>
          <w:color w:val="000000" w:themeColor="text1"/>
          <w:sz w:val="36"/>
          <w:lang w:eastAsia="zh-CN"/>
        </w:rPr>
        <w:t>(38/ 108)</w:t>
      </w:r>
      <w:r w:rsidRPr="004E57A7">
        <w:rPr>
          <w:rFonts w:ascii="Tahoma" w:hAnsi="Tahoma" w:cs="Tahoma"/>
          <w:color w:val="000000" w:themeColor="text1"/>
          <w:sz w:val="36"/>
          <w:lang w:eastAsia="zh-CN"/>
        </w:rPr>
        <w:t>中说：</w:t>
      </w:r>
      <w:r w:rsidRPr="004E57A7">
        <w:rPr>
          <w:rFonts w:ascii="Tahoma" w:hAnsi="Tahoma" w:cs="Tahoma"/>
          <w:color w:val="000000" w:themeColor="text1"/>
          <w:sz w:val="36"/>
          <w:lang w:eastAsia="zh-CN"/>
        </w:rPr>
        <w:t>“</w:t>
      </w:r>
      <w:r w:rsidRPr="004E57A7">
        <w:rPr>
          <w:rFonts w:ascii="Tahoma" w:hAnsi="Tahoma" w:cs="Tahoma"/>
          <w:color w:val="000000" w:themeColor="text1"/>
          <w:sz w:val="36"/>
          <w:lang w:eastAsia="zh-CN"/>
        </w:rPr>
        <w:t>饭后漱口是可嘉的行为，苏伟德</w:t>
      </w:r>
      <w:r w:rsidRPr="004E57A7">
        <w:rPr>
          <w:rFonts w:ascii="Tahoma" w:hAnsi="Tahoma" w:cs="Tahoma"/>
          <w:color w:val="000000" w:themeColor="text1"/>
          <w:sz w:val="36"/>
          <w:lang w:eastAsia="zh-CN"/>
        </w:rPr>
        <w:t>·</w:t>
      </w:r>
      <w:r w:rsidRPr="004E57A7">
        <w:rPr>
          <w:rFonts w:ascii="Tahoma" w:hAnsi="Tahoma" w:cs="Tahoma"/>
          <w:color w:val="000000" w:themeColor="text1"/>
          <w:sz w:val="36"/>
          <w:lang w:eastAsia="zh-CN"/>
        </w:rPr>
        <w:t>本</w:t>
      </w:r>
      <w:r w:rsidRPr="004E57A7">
        <w:rPr>
          <w:rFonts w:ascii="Tahoma" w:hAnsi="Tahoma" w:cs="Tahoma"/>
          <w:color w:val="000000" w:themeColor="text1"/>
          <w:sz w:val="36"/>
          <w:lang w:eastAsia="zh-CN"/>
        </w:rPr>
        <w:t>·</w:t>
      </w:r>
      <w:r w:rsidRPr="004E57A7">
        <w:rPr>
          <w:rFonts w:ascii="Tahoma" w:hAnsi="Tahoma" w:cs="Tahoma"/>
          <w:color w:val="000000" w:themeColor="text1"/>
          <w:sz w:val="36"/>
          <w:lang w:eastAsia="zh-CN"/>
        </w:rPr>
        <w:t>努尔曼（愿主喜悦之）传述：他和先知（愿主福安之）在海拜尔战役的那一年来到了海拜尔附近的索赫巴，先知做完晡礼之后要奶油，最后只找到了炒面，就用水拌炒面，吃完之后去做昏礼，先知用水漱口，我们也漱口，然后做了昏礼，没有洗小净。</w:t>
      </w:r>
    </w:p>
    <w:p w:rsidR="004E57A7" w:rsidRPr="004E57A7" w:rsidRDefault="004E57A7" w:rsidP="004E57A7">
      <w:pPr>
        <w:shd w:val="clear" w:color="auto" w:fill="FFFFFF"/>
        <w:bidi w:val="0"/>
        <w:spacing w:after="164" w:line="480" w:lineRule="auto"/>
        <w:ind w:firstLineChars="200" w:firstLine="720"/>
        <w:rPr>
          <w:rFonts w:ascii="Tahoma" w:hAnsi="Tahoma" w:cs="Tahoma"/>
          <w:color w:val="000000" w:themeColor="text1"/>
          <w:sz w:val="36"/>
        </w:rPr>
      </w:pPr>
      <w:r w:rsidRPr="004E57A7">
        <w:rPr>
          <w:rFonts w:ascii="Tahoma" w:hAnsi="Tahoma" w:cs="Tahoma"/>
          <w:color w:val="000000" w:themeColor="text1"/>
          <w:sz w:val="36"/>
          <w:lang w:eastAsia="zh-CN"/>
        </w:rPr>
        <w:t>在这段圣训中说明饭后漱口是可嘉的行为；炒面即使没有油脂，在吃完炒面之后、进入礼拜之前漱口</w:t>
      </w:r>
      <w:r w:rsidRPr="004E57A7">
        <w:rPr>
          <w:rFonts w:ascii="Tahoma" w:hAnsi="Tahoma" w:cs="Tahoma"/>
          <w:color w:val="000000" w:themeColor="text1"/>
          <w:sz w:val="36"/>
          <w:lang w:eastAsia="zh-CN"/>
        </w:rPr>
        <w:lastRenderedPageBreak/>
        <w:t>的益处就是清除牙缝和口腔中残留的食物，以免在做礼拜的时候分心。</w:t>
      </w:r>
      <w:r w:rsidRPr="004E57A7">
        <w:rPr>
          <w:rFonts w:ascii="Tahoma" w:hAnsi="Tahoma" w:cs="Tahoma"/>
          <w:color w:val="000000" w:themeColor="text1"/>
          <w:sz w:val="36"/>
        </w:rPr>
        <w:t>”</w:t>
      </w:r>
    </w:p>
    <w:p w:rsidR="004E57A7" w:rsidRPr="004E57A7" w:rsidRDefault="004E57A7" w:rsidP="004E57A7">
      <w:pPr>
        <w:shd w:val="clear" w:color="auto" w:fill="FFFFFF"/>
        <w:bidi w:val="0"/>
        <w:spacing w:after="164" w:line="480" w:lineRule="auto"/>
        <w:rPr>
          <w:rFonts w:ascii="Tahoma" w:hAnsi="Tahoma" w:cs="Tahoma"/>
          <w:color w:val="000000" w:themeColor="text1"/>
          <w:sz w:val="36"/>
        </w:rPr>
      </w:pPr>
      <w:r w:rsidRPr="004E57A7">
        <w:rPr>
          <w:rFonts w:ascii="Tahoma" w:hAnsi="Tahoma" w:cs="Tahoma"/>
          <w:color w:val="000000" w:themeColor="text1"/>
          <w:sz w:val="36"/>
        </w:rPr>
        <w:t>真主至知！</w:t>
      </w:r>
    </w:p>
    <w:p w:rsidR="004E57A7" w:rsidRDefault="004E57A7" w:rsidP="004E57A7"/>
    <w:p w:rsidR="00A60587" w:rsidRPr="00A60587" w:rsidRDefault="00A60587" w:rsidP="00A60587">
      <w:pPr>
        <w:shd w:val="clear" w:color="auto" w:fill="FFFFFF"/>
        <w:bidi w:val="0"/>
        <w:spacing w:after="120" w:line="480" w:lineRule="auto"/>
        <w:jc w:val="both"/>
        <w:rPr>
          <w:rFonts w:ascii="SimSun" w:hAnsi="SimSun" w:cs="Tahoma"/>
          <w:b/>
          <w:bCs/>
          <w:color w:val="auto"/>
          <w:sz w:val="28"/>
          <w:szCs w:val="28"/>
          <w:lang w:eastAsia="zh-CN"/>
        </w:rPr>
      </w:pPr>
    </w:p>
    <w:sectPr w:rsidR="00A60587" w:rsidRPr="00A60587" w:rsidSect="00156EB3">
      <w:footerReference w:type="even" r:id="rId10"/>
      <w:footerReference w:type="default" r:id="rId11"/>
      <w:footnotePr>
        <w:numFmt w:val="decimalEnclosedCircleChinese"/>
        <w:numRestart w:val="eachPage"/>
      </w:footnotePr>
      <w:pgSz w:w="11906" w:h="16838"/>
      <w:pgMar w:top="719" w:right="1800" w:bottom="899" w:left="1800" w:header="708" w:footer="708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549C" w:rsidRDefault="00C7549C" w:rsidP="00EB6455">
      <w:r>
        <w:separator/>
      </w:r>
    </w:p>
  </w:endnote>
  <w:endnote w:type="continuationSeparator" w:id="0">
    <w:p w:rsidR="00C7549C" w:rsidRDefault="00C7549C" w:rsidP="00EB6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S UI Gothic">
    <w:panose1 w:val="020B0600070205080204"/>
    <w:charset w:val="80"/>
    <w:family w:val="swiss"/>
    <w:pitch w:val="variable"/>
    <w:sig w:usb0="A00002BF" w:usb1="68C7FCFB" w:usb2="00000010" w:usb3="00000000" w:csb0="0002009F" w:csb1="00000000"/>
  </w:font>
  <w:font w:name="Courier New">
    <w:panose1 w:val="02070309020205020404"/>
    <w:charset w:val="00"/>
    <w:family w:val="modern"/>
    <w:pitch w:val="fixed"/>
    <w:sig w:usb0="E0000AFF" w:usb1="40007843" w:usb2="00000001" w:usb3="00000000" w:csb0="000001BF" w:csb1="00000000"/>
  </w:font>
  <w:font w:name="Helvetica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STXingkai">
    <w:altName w:val="Times New Roman"/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TR Bahamas Light">
    <w:altName w:val="Arial"/>
    <w:panose1 w:val="020B0500000000000000"/>
    <w:charset w:val="00"/>
    <w:family w:val="swiss"/>
    <w:pitch w:val="variable"/>
    <w:sig w:usb0="00000007" w:usb1="00000000" w:usb2="00000000" w:usb3="00000000" w:csb0="00000011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TXinwei">
    <w:altName w:val="Times New Roman"/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KaiTi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5331" w:rsidRDefault="00810D3B" w:rsidP="007C2C4F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DB44B1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5C5331" w:rsidRDefault="00C7549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6EB3" w:rsidRDefault="00810D3B" w:rsidP="00140785">
    <w:pPr>
      <w:pStyle w:val="Footer"/>
      <w:jc w:val="center"/>
      <w:rPr>
        <w:sz w:val="28"/>
        <w:szCs w:val="28"/>
        <w:lang w:bidi="ar-EG"/>
      </w:rPr>
    </w:pPr>
    <w:r w:rsidRPr="00923817">
      <w:rPr>
        <w:sz w:val="28"/>
        <w:szCs w:val="28"/>
      </w:rPr>
      <w:fldChar w:fldCharType="begin"/>
    </w:r>
    <w:r w:rsidR="00DB44B1" w:rsidRPr="00923817">
      <w:rPr>
        <w:sz w:val="28"/>
        <w:szCs w:val="28"/>
      </w:rPr>
      <w:instrText xml:space="preserve"> PAGE  \* Arabic  \* MERGEFORMAT </w:instrText>
    </w:r>
    <w:r w:rsidRPr="00923817">
      <w:rPr>
        <w:sz w:val="28"/>
        <w:szCs w:val="28"/>
      </w:rPr>
      <w:fldChar w:fldCharType="separate"/>
    </w:r>
    <w:r w:rsidR="00E622A4">
      <w:rPr>
        <w:noProof/>
        <w:sz w:val="28"/>
        <w:szCs w:val="28"/>
      </w:rPr>
      <w:t>2</w:t>
    </w:r>
    <w:r w:rsidRPr="00923817">
      <w:rPr>
        <w:sz w:val="28"/>
        <w:szCs w:val="28"/>
      </w:rPr>
      <w:fldChar w:fldCharType="end"/>
    </w:r>
  </w:p>
  <w:p w:rsidR="005C5331" w:rsidRPr="00156EB3" w:rsidRDefault="00C7549C" w:rsidP="00156EB3">
    <w:pPr>
      <w:pStyle w:val="Footer"/>
      <w:rPr>
        <w:lang w:bidi="ar-EG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549C" w:rsidRDefault="00C7549C" w:rsidP="00EB6455">
      <w:r>
        <w:separator/>
      </w:r>
    </w:p>
  </w:footnote>
  <w:footnote w:type="continuationSeparator" w:id="0">
    <w:p w:rsidR="00C7549C" w:rsidRDefault="00C7549C" w:rsidP="00EB64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numFmt w:val="decimalEnclosedCircleChinese"/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B6455"/>
    <w:rsid w:val="00035EBD"/>
    <w:rsid w:val="0007618C"/>
    <w:rsid w:val="000777D6"/>
    <w:rsid w:val="00122361"/>
    <w:rsid w:val="00157B23"/>
    <w:rsid w:val="001743FA"/>
    <w:rsid w:val="0019347C"/>
    <w:rsid w:val="001B6333"/>
    <w:rsid w:val="002350D4"/>
    <w:rsid w:val="00274430"/>
    <w:rsid w:val="002804F9"/>
    <w:rsid w:val="002A30C7"/>
    <w:rsid w:val="0031151D"/>
    <w:rsid w:val="00352158"/>
    <w:rsid w:val="003B55D3"/>
    <w:rsid w:val="00442CC2"/>
    <w:rsid w:val="00462A59"/>
    <w:rsid w:val="00482F6F"/>
    <w:rsid w:val="004E1EA8"/>
    <w:rsid w:val="004E57A7"/>
    <w:rsid w:val="005056E6"/>
    <w:rsid w:val="005C6719"/>
    <w:rsid w:val="005F220A"/>
    <w:rsid w:val="0061619F"/>
    <w:rsid w:val="00616C3E"/>
    <w:rsid w:val="006412A0"/>
    <w:rsid w:val="00657854"/>
    <w:rsid w:val="0066117B"/>
    <w:rsid w:val="006D5DD9"/>
    <w:rsid w:val="007B587A"/>
    <w:rsid w:val="00810D3B"/>
    <w:rsid w:val="00844DDF"/>
    <w:rsid w:val="00856385"/>
    <w:rsid w:val="008B2286"/>
    <w:rsid w:val="008C1908"/>
    <w:rsid w:val="0093085A"/>
    <w:rsid w:val="00935B96"/>
    <w:rsid w:val="00945734"/>
    <w:rsid w:val="00962983"/>
    <w:rsid w:val="009750B0"/>
    <w:rsid w:val="009D344A"/>
    <w:rsid w:val="00A11098"/>
    <w:rsid w:val="00A13BDE"/>
    <w:rsid w:val="00A2494F"/>
    <w:rsid w:val="00A3521C"/>
    <w:rsid w:val="00A60587"/>
    <w:rsid w:val="00B83686"/>
    <w:rsid w:val="00BC1D95"/>
    <w:rsid w:val="00C11F71"/>
    <w:rsid w:val="00C5412A"/>
    <w:rsid w:val="00C7549C"/>
    <w:rsid w:val="00CC3482"/>
    <w:rsid w:val="00CD6F06"/>
    <w:rsid w:val="00CD733C"/>
    <w:rsid w:val="00D04B88"/>
    <w:rsid w:val="00D15E7D"/>
    <w:rsid w:val="00D36432"/>
    <w:rsid w:val="00D860D2"/>
    <w:rsid w:val="00DB44B1"/>
    <w:rsid w:val="00DC4991"/>
    <w:rsid w:val="00DC54D7"/>
    <w:rsid w:val="00DF5A57"/>
    <w:rsid w:val="00E13455"/>
    <w:rsid w:val="00E622A4"/>
    <w:rsid w:val="00EB6455"/>
    <w:rsid w:val="00EE484A"/>
    <w:rsid w:val="00FD1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184A5B5-508C-4C31-8B87-553DB45B8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455"/>
    <w:pPr>
      <w:bidi/>
    </w:pPr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2804F9"/>
    <w:pPr>
      <w:bidi w:val="0"/>
      <w:spacing w:before="100" w:beforeAutospacing="1" w:after="100" w:afterAutospacing="1"/>
      <w:outlineLvl w:val="3"/>
    </w:pPr>
    <w:rPr>
      <w:rFonts w:eastAsia="Times New Roman" w:cs="Times New Roman"/>
      <w:b/>
      <w:bCs/>
      <w:color w:val="auto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EB6455"/>
    <w:rPr>
      <w:rFonts w:cs="Times New Roman"/>
      <w:color w:val="auto"/>
      <w:sz w:val="20"/>
      <w:szCs w:val="20"/>
      <w:lang w:eastAsia="ar-SA"/>
    </w:rPr>
  </w:style>
  <w:style w:type="character" w:customStyle="1" w:styleId="FootnoteTextChar">
    <w:name w:val="Footnote Text Char"/>
    <w:basedOn w:val="DefaultParagraphFont"/>
    <w:link w:val="FootnoteText"/>
    <w:semiHidden/>
    <w:rsid w:val="00EB6455"/>
    <w:rPr>
      <w:rFonts w:ascii="Times New Roman" w:eastAsia="SimSun" w:hAnsi="Times New Roman" w:cs="Times New Roman"/>
      <w:kern w:val="0"/>
      <w:sz w:val="20"/>
      <w:szCs w:val="20"/>
      <w:lang w:eastAsia="ar-SA"/>
    </w:rPr>
  </w:style>
  <w:style w:type="character" w:styleId="FootnoteReference">
    <w:name w:val="footnote reference"/>
    <w:basedOn w:val="DefaultParagraphFont"/>
    <w:semiHidden/>
    <w:rsid w:val="00EB6455"/>
    <w:rPr>
      <w:rFonts w:ascii="Times New Roman" w:hAnsi="Times New Roman" w:cs="Times New Roman"/>
      <w:vertAlign w:val="superscript"/>
    </w:rPr>
  </w:style>
  <w:style w:type="paragraph" w:styleId="Footer">
    <w:name w:val="footer"/>
    <w:basedOn w:val="Normal"/>
    <w:link w:val="FooterChar"/>
    <w:rsid w:val="00EB645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EB6455"/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character" w:styleId="PageNumber">
    <w:name w:val="page number"/>
    <w:basedOn w:val="DefaultParagraphFont"/>
    <w:rsid w:val="00EB6455"/>
  </w:style>
  <w:style w:type="paragraph" w:styleId="BalloonText">
    <w:name w:val="Balloon Text"/>
    <w:basedOn w:val="Normal"/>
    <w:link w:val="BalloonTextChar"/>
    <w:uiPriority w:val="99"/>
    <w:semiHidden/>
    <w:unhideWhenUsed/>
    <w:rsid w:val="00EB645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455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F5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F5A57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2804F9"/>
    <w:rPr>
      <w:rFonts w:ascii="Times New Roman" w:eastAsia="Times New Roman" w:hAnsi="Times New Roman" w:cs="Times New Roman"/>
      <w:b/>
      <w:bCs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Documents%20and%20Settings\apomosap\My%20Documents\My%20Pictures\logo_islamhouse.tif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lamhouse.com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379</Words>
  <Characters>467</Characters>
  <Application>Microsoft Office Word</Application>
  <DocSecurity>0</DocSecurity>
  <Lines>38</Lines>
  <Paragraphs>24</Paragraphs>
  <ScaleCrop>false</ScaleCrop>
  <Manager/>
  <Company>islamhouse.com</Company>
  <LinksUpToDate>false</LinksUpToDate>
  <CharactersWithSpaces>822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吃喝之后漱口是可嘉的行为_x000d_</dc:title>
  <dc:subject>吃喝之后漱口是可嘉的行为_x000d_</dc:subject>
  <dc:creator>伊斯兰问答网站_x000d_</dc:creator>
  <cp:keywords>吃喝之后漱口是可嘉的行为_x000d_</cp:keywords>
  <dc:description>吃喝之后漱口是可嘉的行为_x000d_</dc:description>
  <cp:lastModifiedBy>elhashemy</cp:lastModifiedBy>
  <cp:revision>3</cp:revision>
  <dcterms:created xsi:type="dcterms:W3CDTF">2015-03-25T15:23:00Z</dcterms:created>
  <dcterms:modified xsi:type="dcterms:W3CDTF">2015-04-20T14:34:00Z</dcterms:modified>
  <cp:category/>
</cp:coreProperties>
</file>