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EC6D76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667ADB" w:rsidRDefault="00667ADB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667ADB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穆斯林怎样与非穆斯林家人交往</w:t>
      </w:r>
    </w:p>
    <w:p w:rsidR="00EB6455" w:rsidRDefault="00EB6455" w:rsidP="00667ADB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667ADB" w:rsidRPr="00667ADB" w:rsidRDefault="00667ADB" w:rsidP="00667ADB">
      <w:pPr>
        <w:spacing w:after="65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667ADB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كيف يعامل المسلم أهله الكفار؟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4B2789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4B2789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667ADB" w:rsidRDefault="00A60587" w:rsidP="008C1908">
      <w:pPr>
        <w:bidi w:val="0"/>
        <w:spacing w:beforeLines="50" w:afterLines="50" w:line="460" w:lineRule="exact"/>
        <w:jc w:val="center"/>
        <w:rPr>
          <w:rFonts w:asciiTheme="minorEastAsia" w:eastAsiaTheme="minorEastAsia" w:hAnsiTheme="minorEastAsia" w:cs="KFGQPC Uthman Taha Naskh"/>
          <w:color w:val="auto"/>
          <w:sz w:val="36"/>
          <w:lang w:eastAsia="zh-CN"/>
        </w:rPr>
      </w:pPr>
    </w:p>
    <w:p w:rsidR="00667ADB" w:rsidRPr="00667ADB" w:rsidRDefault="00667ADB" w:rsidP="00667ADB">
      <w:pPr>
        <w:pStyle w:val="Heading4"/>
        <w:shd w:val="clear" w:color="auto" w:fill="FFFFFF"/>
        <w:spacing w:before="0" w:beforeAutospacing="0" w:after="65" w:afterAutospacing="0"/>
        <w:jc w:val="center"/>
        <w:rPr>
          <w:rFonts w:asciiTheme="minorEastAsia" w:eastAsiaTheme="minorEastAsia" w:hAnsiTheme="minorEastAsia" w:cs="Tahoma"/>
          <w:sz w:val="36"/>
          <w:szCs w:val="36"/>
        </w:rPr>
      </w:pPr>
      <w:r w:rsidRPr="00667ADB">
        <w:rPr>
          <w:rFonts w:asciiTheme="minorEastAsia" w:eastAsiaTheme="minorEastAsia" w:hAnsiTheme="minorEastAsia" w:cs="SimSun" w:hint="eastAsia"/>
          <w:sz w:val="36"/>
          <w:szCs w:val="36"/>
        </w:rPr>
        <w:t>穆斯林怎样与非穆斯林家人交往</w:t>
      </w:r>
    </w:p>
    <w:p w:rsidR="00667ADB" w:rsidRPr="00667ADB" w:rsidRDefault="00667ADB" w:rsidP="00667ADB">
      <w:pPr>
        <w:shd w:val="clear" w:color="auto" w:fill="FFFFFF"/>
        <w:spacing w:before="262" w:after="262" w:line="262" w:lineRule="atLeast"/>
        <w:jc w:val="both"/>
        <w:rPr>
          <w:rFonts w:asciiTheme="minorEastAsia" w:eastAsiaTheme="minorEastAsia" w:hAnsiTheme="minorEastAsia" w:cs="Tahoma"/>
          <w:color w:val="auto"/>
          <w:sz w:val="36"/>
        </w:rPr>
      </w:pPr>
    </w:p>
    <w:p w:rsidR="00667ADB" w:rsidRDefault="00667ADB" w:rsidP="00667ADB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问：</w:t>
      </w:r>
      <w:r w:rsidRPr="00667AD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一个女人信仰了伊斯兰教，并且与她的家人生活</w:t>
      </w:r>
    </w:p>
    <w:p w:rsidR="00667ADB" w:rsidRDefault="00667ADB" w:rsidP="00667ADB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在一起，他们都没有信仰伊斯兰教，他们现在也</w:t>
      </w:r>
    </w:p>
    <w:p w:rsidR="00667ADB" w:rsidRDefault="00667ADB" w:rsidP="00667ADB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不反对她信仰伊斯兰教。她曾经千方百计地召唤</w:t>
      </w:r>
    </w:p>
    <w:p w:rsidR="00667ADB" w:rsidRDefault="00667ADB" w:rsidP="00667ADB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他们信仰伊斯兰教，但是无济于事；他们现在都</w:t>
      </w:r>
    </w:p>
    <w:p w:rsidR="00667ADB" w:rsidRDefault="00667ADB" w:rsidP="00667ADB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坚持自己的迷误信仰，她应该怎样与他们交往？</w:t>
      </w:r>
    </w:p>
    <w:p w:rsidR="00667ADB" w:rsidRDefault="00667ADB" w:rsidP="00667ADB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她应该与他们保持关系，或者要与他们断绝关</w:t>
      </w:r>
    </w:p>
    <w:p w:rsidR="00667ADB" w:rsidRPr="00667ADB" w:rsidRDefault="00667ADB" w:rsidP="00667ADB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系？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>答：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一切赞颂，全归真主。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蒙受真主的引导而遵循伊斯兰正道的人，必须要主动地发扬伊斯兰的光明，以此照亮他的家人和家族的生活，对他而言，他们是最应该召唤和获得伊斯兰信仰的人；如果在他们当中有人不反对伊斯兰，则是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lastRenderedPageBreak/>
        <w:t>真主对此人的莫大恩典，让他有机会通过优美的方式向家人宣传伊斯兰教，采取一切合法的方式去号召他们信仰真主，比如给他们提供录像带和录音带、伊斯兰书籍和网站，邀请伊斯兰人士进行感动人心的宣教，通过赠送礼品、优美的交往和高尚的道德与他们拉近关系，远离各种粗暴的行为，坚持不懈的祈求真主引导他们，并且使他们顺利的遵循正道。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如果真主命令穆斯林要善待父母，哪怕他俩竭尽全力地勒令儿子悖逆真主也罢，那么，为你而喜悦伊斯兰教、没有反对伊斯兰教的人，更应该受到这样的善待；伟大的真主说：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“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我曾命人孝敬父母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——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他母亲弱上加弱地怀着他，他的断乳，是在两年之中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——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﹙我说﹚：「你应当感谢我和你的父母；惟我是最后的归宿。如果他俩勒令你以你所不知道的东西配我，那么，你不要服从他俩，在今世，你应当依礼义而奉事他俩，你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lastRenderedPageBreak/>
        <w:t>应当遵守归依我者的道路；惟我是你们的归宿，我要把你们的行为告诉你们。」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”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（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31:14—15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）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伊本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哲利尔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泰百里（愿主怜悯之）说：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“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人啊，如果你的父母竭尽全力地勒令你以物配主，让你在你崇拜我的同时也要崇拜别的偶像，而你不知道那是对我树立的匹敌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——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真主是没有任何匹敌的，他是超绝万物的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——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那么，你千万不要服从他俩的意愿而给我树立匹敌；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‘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在今世，你应当依礼义而奉事他俩，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’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只要是在你和你的养主之间不会带来罪恶和罪责的事情，你就在现世中合情合理地对待他俩。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”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《泰百里经注》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( 20 / 139 )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伊本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凯希尔（愿主怜悯之）说：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“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也就是说他俩千方百计地要让你遵循他俩的宗教，你就不要接受他俩的这个要求，但是这件事情也不能阻碍你在现世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lastRenderedPageBreak/>
        <w:t>上合情合理地对待他俩，就是要善待他俩；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‘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你应当遵守归依我者的道路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’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，那就是信士的道路。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”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《伊本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凯希尔经注》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( 6 / 337 )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有人向学术研究和教法律列常任委员会的学者们询问：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“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我的家人都是以物配主的人，唯有一个姐姐信仰了伊斯兰教，我是否可以与他们一起居住和吃喝？如果这样做是可以的，而且不会损伤我的宗教，我是否可以对他们坦诚相告：他们是没有信仰真主的宗教的异教徒？须知，我多次号召他们信仰真主，但他们总是犹豫不决，徘徊不定，既不属于这一伙人，也不属于那一伙人，他们的行为接近于以物配主。此外，我现在找不到居住的地方，只能与他们一起居住。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”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学术研究和教法律列常任委员会的学者们回答：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“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你必须要持之以恒地劝告他们、提醒他们、合情合理地与他们相处，言语要温和可亲；如果你有钱，就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lastRenderedPageBreak/>
        <w:t>应该为他们花费；希望真主开启他们的心灵，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 xml:space="preserve"> 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照亮他的视觉；伟大的真主说：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“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我曾命人孝敬父母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——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他母亲弱上加弱地怀着他，他的断乳，是在两年之中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——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﹙我说﹚：「你应当感谢我和你的父母；惟我是最后的归宿。如果他俩勒令你以你所不知道的东西配我，那么，你不要服从他俩，在今世，你应当依礼义而奉事他俩，你应当遵守归依我者的道路；惟我是你们的归宿，我要把你们的行为告诉你们。」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”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（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31:14—15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）你应该通过信件、书籍和录音带，想方设法的让他们了解真理。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”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谢赫阿布杜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阿齐兹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本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巴兹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谢赫阿布杜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冉扎格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阿菲夫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谢赫阿卜杜拉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本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额德亚尼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《学术研究和教法律列常任委员会法太瓦》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( 12 / 255</w:t>
      </w:r>
      <w:r w:rsidRPr="00667ADB">
        <w:rPr>
          <w:rFonts w:asciiTheme="minorEastAsia" w:eastAsiaTheme="minorEastAsia" w:hAnsiTheme="minorEastAsia" w:cs="Tahoma"/>
          <w:sz w:val="36"/>
          <w:szCs w:val="36"/>
          <w:rtl/>
        </w:rPr>
        <w:t xml:space="preserve"> ، 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256 )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lastRenderedPageBreak/>
        <w:t xml:space="preserve">    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谢赫萨利赫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本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福扎尼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·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福扎尼（愿主佑护之）说：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“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伟大的真主命令穆斯林必须要孝顺父母，要合情合理地善待父母，哪怕他俩是异教徒也罢；伟大的真主说：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“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我曾命人孝敬父母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——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他母亲弱上加弱地怀着他，他的断乳，是在两年之中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——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﹙我说﹚：「你应当感谢我和你的父母；惟我是最后的归宿。如果他俩勒令你以你所不知道的东西配我，那么，你不要服从他俩，在今世，你应当依礼义而奉事他俩，你应当遵守归依我者的道路；惟我是你们的归宿，我要把你们的行为告诉你们。」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”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（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31:14—15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）所以你在现世生活必须要善待自己的父母；至于在宗教方面，你必须要遵循正确的宗教，哪怕违背祖先的宗教也罢，同时必须要同样的善待父母；哪怕父母是异教徒，你也要合情合理地善待他俩，你可以接续父亲、孝顺父亲和周济父亲，但是不可以在违抗真主的事情中顺从父亲的意愿。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”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lastRenderedPageBreak/>
        <w:t>《福扎尼法太瓦精选》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 xml:space="preserve">( 2 / 257 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第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226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个问题</w:t>
      </w:r>
      <w:r w:rsidRPr="00667ADB">
        <w:rPr>
          <w:rFonts w:asciiTheme="minorEastAsia" w:eastAsiaTheme="minorEastAsia" w:hAnsiTheme="minorEastAsia" w:cs="Tahoma"/>
          <w:sz w:val="36"/>
          <w:szCs w:val="36"/>
        </w:rPr>
        <w:t>)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欲了解更多的详细情况，敬请参阅（</w:t>
      </w:r>
      <w:hyperlink r:id="rId10" w:history="1">
        <w:r w:rsidRPr="00667ADB">
          <w:rPr>
            <w:rStyle w:val="Hyperlink"/>
            <w:rFonts w:asciiTheme="minorEastAsia" w:eastAsiaTheme="minorEastAsia" w:hAnsiTheme="minorEastAsia" w:cs="Tahoma"/>
            <w:color w:val="auto"/>
            <w:sz w:val="36"/>
            <w:szCs w:val="36"/>
          </w:rPr>
          <w:t>20961</w:t>
        </w:r>
      </w:hyperlink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）、（</w:t>
      </w:r>
      <w:hyperlink r:id="rId11" w:history="1">
        <w:r w:rsidRPr="00667ADB">
          <w:rPr>
            <w:rStyle w:val="Hyperlink"/>
            <w:rFonts w:asciiTheme="minorEastAsia" w:eastAsiaTheme="minorEastAsia" w:hAnsiTheme="minorEastAsia" w:cs="Tahoma"/>
            <w:color w:val="auto"/>
            <w:sz w:val="36"/>
            <w:szCs w:val="36"/>
          </w:rPr>
          <w:t>27196</w:t>
        </w:r>
      </w:hyperlink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）、（</w:t>
      </w:r>
      <w:hyperlink r:id="rId12" w:history="1">
        <w:r w:rsidRPr="00667ADB">
          <w:rPr>
            <w:rStyle w:val="Hyperlink"/>
            <w:rFonts w:asciiTheme="minorEastAsia" w:eastAsiaTheme="minorEastAsia" w:hAnsiTheme="minorEastAsia" w:cs="Tahoma"/>
            <w:color w:val="auto"/>
            <w:sz w:val="36"/>
            <w:szCs w:val="36"/>
          </w:rPr>
          <w:t>27105</w:t>
        </w:r>
      </w:hyperlink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）和（</w:t>
      </w:r>
      <w:hyperlink r:id="rId13" w:history="1">
        <w:r w:rsidRPr="00667ADB">
          <w:rPr>
            <w:rStyle w:val="Hyperlink"/>
            <w:rFonts w:asciiTheme="minorEastAsia" w:eastAsiaTheme="minorEastAsia" w:hAnsiTheme="minorEastAsia" w:cs="Tahoma"/>
            <w:color w:val="auto"/>
            <w:sz w:val="36"/>
            <w:szCs w:val="36"/>
          </w:rPr>
          <w:t>6401</w:t>
        </w:r>
      </w:hyperlink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）号问题的回答。</w:t>
      </w:r>
    </w:p>
    <w:p w:rsidR="00667ADB" w:rsidRPr="00667ADB" w:rsidRDefault="00667ADB" w:rsidP="00667ADB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667ADB">
        <w:rPr>
          <w:rFonts w:asciiTheme="minorEastAsia" w:eastAsiaTheme="minorEastAsia" w:hAnsiTheme="minorEastAsia" w:cs="Tahoma"/>
          <w:sz w:val="36"/>
          <w:szCs w:val="36"/>
        </w:rPr>
        <w:t> </w:t>
      </w:r>
      <w:r w:rsidRPr="00667ADB">
        <w:rPr>
          <w:rFonts w:asciiTheme="minorEastAsia" w:eastAsiaTheme="minorEastAsia" w:hAnsiTheme="minorEastAsia" w:cs="Microsoft YaHei" w:hint="eastAsia"/>
          <w:sz w:val="36"/>
          <w:szCs w:val="36"/>
        </w:rPr>
        <w:t>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4"/>
      <w:footerReference w:type="default" r:id="rId15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1D8" w:rsidRDefault="002A01D8" w:rsidP="00EB6455">
      <w:r>
        <w:separator/>
      </w:r>
    </w:p>
  </w:endnote>
  <w:endnote w:type="continuationSeparator" w:id="0">
    <w:p w:rsidR="002A01D8" w:rsidRDefault="002A01D8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EC6D76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2A01D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EC6D76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4B2789">
      <w:rPr>
        <w:noProof/>
        <w:sz w:val="28"/>
        <w:szCs w:val="28"/>
      </w:rPr>
      <w:t>7</w:t>
    </w:r>
    <w:r w:rsidRPr="00923817">
      <w:rPr>
        <w:sz w:val="28"/>
        <w:szCs w:val="28"/>
      </w:rPr>
      <w:fldChar w:fldCharType="end"/>
    </w:r>
  </w:p>
  <w:p w:rsidR="005C5331" w:rsidRPr="00156EB3" w:rsidRDefault="002A01D8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1D8" w:rsidRDefault="002A01D8" w:rsidP="00EB6455">
      <w:r>
        <w:separator/>
      </w:r>
    </w:p>
  </w:footnote>
  <w:footnote w:type="continuationSeparator" w:id="0">
    <w:p w:rsidR="002A01D8" w:rsidRDefault="002A01D8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01D8"/>
    <w:rsid w:val="002A30C7"/>
    <w:rsid w:val="0031151D"/>
    <w:rsid w:val="00352158"/>
    <w:rsid w:val="003B55D3"/>
    <w:rsid w:val="00442CC2"/>
    <w:rsid w:val="00462A59"/>
    <w:rsid w:val="00482F6F"/>
    <w:rsid w:val="004B2789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67ADB"/>
    <w:rsid w:val="006D5DD9"/>
    <w:rsid w:val="007B587A"/>
    <w:rsid w:val="00844DDF"/>
    <w:rsid w:val="00856385"/>
    <w:rsid w:val="008B2286"/>
    <w:rsid w:val="008C1908"/>
    <w:rsid w:val="00902C64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AB34B3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C6D76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67ADB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667ADB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67ADB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hyperlink" Target="http://islamqa.info/zh/6401" TargetMode="External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://islamqa.info/zh/27105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hyperlink" Target="http://islamqa.info/zh/27196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islamqa.info/zh/20961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1188</Words>
  <Characters>1295</Characters>
  <Application>Microsoft Office Word</Application>
  <DocSecurity>0</DocSecurity>
  <Lines>76</Lines>
  <Paragraphs>42</Paragraphs>
  <ScaleCrop>false</ScaleCrop>
  <Manager/>
  <Company>islamhouse.com</Company>
  <LinksUpToDate>false</LinksUpToDate>
  <CharactersWithSpaces>2441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穆斯林怎样与非穆斯林家人交往_x000d_</dc:title>
  <dc:subject>穆斯林怎样与非穆斯林家人交往_x000d_</dc:subject>
  <dc:creator>伊斯兰问答网站_x000d_</dc:creator>
  <cp:keywords>穆斯林怎样与非穆斯林家人交往_x000d_</cp:keywords>
  <dc:description>穆斯林怎样与非穆斯林家人交往_x000d_</dc:description>
  <cp:lastModifiedBy>Al-Hashemy</cp:lastModifiedBy>
  <cp:revision>3</cp:revision>
  <dcterms:created xsi:type="dcterms:W3CDTF">2014-11-24T11:16:00Z</dcterms:created>
  <dcterms:modified xsi:type="dcterms:W3CDTF">2014-12-03T09:30:00Z</dcterms:modified>
  <cp:category/>
</cp:coreProperties>
</file>