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55" w:rsidRDefault="00DF5A57" w:rsidP="00EB6455">
      <w:pPr>
        <w:bidi w:val="0"/>
        <w:jc w:val="center"/>
        <w:rPr>
          <w:rFonts w:ascii="Arial" w:hAnsi="Arial" w:cs="Arial"/>
          <w:b/>
          <w:bCs/>
          <w:sz w:val="52"/>
          <w:szCs w:val="52"/>
          <w:lang w:eastAsia="zh-CN"/>
        </w:rPr>
      </w:pPr>
      <w:r>
        <w:rPr>
          <w:rFonts w:ascii="Arial" w:hAnsi="Arial" w:cs="Arial"/>
          <w:b/>
          <w:bCs/>
          <w:noProof/>
          <w:sz w:val="52"/>
          <w:szCs w:val="52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42199</wp:posOffset>
                </wp:positionV>
                <wp:extent cx="1787525" cy="446809"/>
                <wp:effectExtent l="0" t="0" r="3175" b="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7525" cy="446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5A57" w:rsidRPr="00C70045" w:rsidRDefault="00DF5A57" w:rsidP="00DF5A57">
                            <w:pPr>
                              <w:jc w:val="center"/>
                              <w:rPr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i/>
                                <w:iCs/>
                                <w:u w:val="single"/>
                                <w:rtl/>
                              </w:rPr>
                              <w:t xml:space="preserve">فتوى </w:t>
                            </w:r>
                            <w:r>
                              <w:rPr>
                                <w:rFonts w:hint="eastAsia"/>
                                <w:i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i/>
                                <w:iCs/>
                                <w:u w:val="single"/>
                              </w:rPr>
                              <w:t>教法判例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315pt;margin-top:3.3pt;width:140.75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" fillcolor="white [3201]" stroked="f" strokeweight=".5pt">
                <v:path arrowok="t"/>
                <v:textbox>
                  <w:txbxContent>
                    <w:p w:rsidR="00DF5A57" w:rsidRPr="00C70045" w:rsidRDefault="00DF5A57" w:rsidP="00DF5A57">
                      <w:pPr>
                        <w:jc w:val="center"/>
                        <w:rPr>
                          <w:i/>
                          <w:iCs/>
                          <w:u w:val="single"/>
                        </w:rPr>
                      </w:pPr>
                      <w:r>
                        <w:rPr>
                          <w:rFonts w:hint="cs"/>
                          <w:i/>
                          <w:iCs/>
                          <w:u w:val="single"/>
                          <w:rtl/>
                        </w:rPr>
                        <w:t xml:space="preserve">فتوى </w:t>
                      </w:r>
                      <w:r>
                        <w:rPr>
                          <w:rFonts w:hint="eastAsia"/>
                          <w:i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i/>
                          <w:iCs/>
                          <w:u w:val="single"/>
                        </w:rPr>
                        <w:t>教法判例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B6455" w:rsidRDefault="00EB6455" w:rsidP="00EB6455">
      <w:pPr>
        <w:bidi w:val="0"/>
        <w:jc w:val="center"/>
        <w:rPr>
          <w:rFonts w:ascii="Arial" w:hAnsi="Arial" w:cs="Arial"/>
          <w:b/>
          <w:bCs/>
          <w:sz w:val="52"/>
          <w:szCs w:val="52"/>
          <w:lang w:eastAsia="zh-CN"/>
        </w:rPr>
      </w:pPr>
    </w:p>
    <w:p w:rsidR="00EB6455" w:rsidRDefault="00EB6455" w:rsidP="00EB6455">
      <w:pPr>
        <w:bidi w:val="0"/>
        <w:jc w:val="center"/>
        <w:rPr>
          <w:rFonts w:ascii="Arial" w:hAnsi="Arial" w:cs="Arial" w:hint="cs"/>
          <w:b/>
          <w:bCs/>
          <w:sz w:val="52"/>
          <w:szCs w:val="52"/>
          <w:rtl/>
          <w:lang w:eastAsia="zh-CN"/>
        </w:rPr>
      </w:pPr>
    </w:p>
    <w:p w:rsidR="00A60587" w:rsidRDefault="00A60587" w:rsidP="00A60587">
      <w:pPr>
        <w:bidi w:val="0"/>
        <w:jc w:val="center"/>
        <w:rPr>
          <w:rFonts w:ascii="Arial" w:hAnsi="Arial" w:cs="Arial" w:hint="cs"/>
          <w:b/>
          <w:bCs/>
          <w:sz w:val="52"/>
          <w:szCs w:val="52"/>
          <w:rtl/>
          <w:lang w:eastAsia="zh-CN"/>
        </w:rPr>
      </w:pPr>
    </w:p>
    <w:p w:rsidR="00A60587" w:rsidRDefault="00A60587" w:rsidP="00A60587">
      <w:pPr>
        <w:bidi w:val="0"/>
        <w:jc w:val="center"/>
        <w:rPr>
          <w:rFonts w:ascii="Arial" w:hAnsi="Arial" w:cs="Arial"/>
          <w:b/>
          <w:bCs/>
          <w:sz w:val="52"/>
          <w:szCs w:val="52"/>
          <w:lang w:eastAsia="zh-CN"/>
        </w:rPr>
      </w:pPr>
    </w:p>
    <w:p w:rsidR="00EB6455" w:rsidRPr="001B6333" w:rsidRDefault="00A60587" w:rsidP="00A60587">
      <w:pPr>
        <w:bidi w:val="0"/>
        <w:jc w:val="center"/>
        <w:rPr>
          <w:rFonts w:ascii="Tahoma" w:eastAsia="MS UI Gothic" w:hAnsi="Tahoma" w:cs="Tahoma"/>
          <w:b/>
          <w:bCs/>
          <w:sz w:val="36"/>
          <w:rtl/>
        </w:rPr>
      </w:pPr>
      <w:r w:rsidRPr="00A60587">
        <w:rPr>
          <w:rFonts w:asciiTheme="majorEastAsia" w:eastAsiaTheme="majorEastAsia" w:hAnsiTheme="majorEastAsia" w:cs="微软雅黑" w:hint="eastAsia"/>
          <w:b/>
          <w:bCs/>
          <w:color w:val="943E19"/>
          <w:sz w:val="36"/>
          <w:lang w:eastAsia="zh-CN"/>
        </w:rPr>
        <w:t>穆斯林在斋月中的情</w:t>
      </w:r>
      <w:r w:rsidRPr="00A60587">
        <w:rPr>
          <w:rFonts w:asciiTheme="majorEastAsia" w:eastAsiaTheme="majorEastAsia" w:hAnsiTheme="majorEastAsia" w:cs="微软雅黑"/>
          <w:b/>
          <w:bCs/>
          <w:color w:val="943E19"/>
          <w:sz w:val="36"/>
          <w:lang w:eastAsia="zh-CN"/>
        </w:rPr>
        <w:t>况</w:t>
      </w:r>
    </w:p>
    <w:p w:rsidR="00EB6455" w:rsidRPr="00F954E8" w:rsidRDefault="00EB6455" w:rsidP="00A60587">
      <w:pPr>
        <w:bidi w:val="0"/>
        <w:spacing w:beforeLines="50" w:before="120"/>
        <w:jc w:val="center"/>
        <w:rPr>
          <w:rFonts w:ascii="Tahoma" w:eastAsia="MS UI Gothic" w:hAnsi="Tahoma" w:cs="Tahoma"/>
          <w:b/>
          <w:bCs/>
          <w:szCs w:val="24"/>
          <w:lang w:bidi="ar-EG"/>
        </w:rPr>
      </w:pP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]</w:t>
      </w:r>
      <w:r w:rsidRPr="00F954E8">
        <w:rPr>
          <w:rFonts w:ascii="Tahoma" w:eastAsia="MS UI Gothic" w:hAnsi="Tahoma" w:cs="Tahoma"/>
          <w:b/>
          <w:bCs/>
          <w:szCs w:val="24"/>
        </w:rPr>
        <w:t xml:space="preserve"> </w:t>
      </w:r>
      <w:r>
        <w:rPr>
          <w:rFonts w:ascii="宋体" w:hAnsi="宋体" w:cs="Tahoma" w:hint="eastAsia"/>
          <w:b/>
          <w:bCs/>
          <w:szCs w:val="24"/>
          <w:lang w:eastAsia="zh-CN"/>
        </w:rPr>
        <w:t>中文</w:t>
      </w: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[</w:t>
      </w:r>
      <w:r w:rsidRPr="00F954E8">
        <w:rPr>
          <w:rFonts w:ascii="Courier New" w:hAnsi="Courier New" w:cs="Courier New"/>
          <w:b/>
          <w:bCs/>
          <w:sz w:val="26"/>
          <w:szCs w:val="26"/>
        </w:rPr>
        <w:t xml:space="preserve"> </w:t>
      </w:r>
    </w:p>
    <w:p w:rsidR="00EB6455" w:rsidRDefault="00EB6455" w:rsidP="00EB6455">
      <w:pPr>
        <w:bidi w:val="0"/>
        <w:jc w:val="center"/>
        <w:rPr>
          <w:rFonts w:ascii="Courier New" w:hAnsi="Courier New" w:cs="Courier New"/>
          <w:b/>
          <w:bCs/>
          <w:szCs w:val="24"/>
        </w:rPr>
      </w:pPr>
    </w:p>
    <w:p w:rsidR="00EB6455" w:rsidRPr="00A60587" w:rsidRDefault="00A60587" w:rsidP="00A60587">
      <w:pPr>
        <w:bidi w:val="0"/>
        <w:spacing w:after="200" w:line="276" w:lineRule="auto"/>
        <w:jc w:val="center"/>
        <w:rPr>
          <w:rFonts w:ascii="mylotus" w:hAnsi="mylotus" w:cs="mylotus"/>
          <w:b/>
          <w:bCs/>
          <w:sz w:val="36"/>
          <w:rtl/>
        </w:rPr>
      </w:pPr>
      <w:r w:rsidRPr="00A60587">
        <w:rPr>
          <w:rFonts w:ascii="mylotus" w:hAnsi="mylotus" w:cs="mylotus"/>
          <w:b/>
          <w:bCs/>
          <w:sz w:val="36"/>
          <w:rtl/>
        </w:rPr>
        <w:t xml:space="preserve"> </w:t>
      </w:r>
      <w:r w:rsidRPr="00A60587">
        <w:rPr>
          <w:rFonts w:ascii="mylotus" w:hAnsi="mylotus" w:cs="mylotus"/>
          <w:b/>
          <w:bCs/>
          <w:sz w:val="36"/>
          <w:rtl/>
        </w:rPr>
        <w:t>حال المسلم في رمضان</w:t>
      </w:r>
    </w:p>
    <w:p w:rsidR="00EB6455" w:rsidRPr="00916C52" w:rsidRDefault="00EB6455" w:rsidP="00EB6455">
      <w:pPr>
        <w:bidi w:val="0"/>
        <w:jc w:val="center"/>
        <w:rPr>
          <w:rFonts w:ascii="Courier New" w:hAnsi="Courier New" w:cs="Courier New"/>
          <w:b/>
          <w:bCs/>
          <w:szCs w:val="24"/>
        </w:rPr>
      </w:pP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[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ب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>اللغة ا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لصينية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]</w:t>
      </w:r>
    </w:p>
    <w:p w:rsidR="00EB6455" w:rsidRDefault="00EB6455" w:rsidP="00EB6455">
      <w:pPr>
        <w:bidi w:val="0"/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EB6455" w:rsidRDefault="00EB6455" w:rsidP="00EB6455">
      <w:pPr>
        <w:bidi w:val="0"/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:rsidR="00EB6455" w:rsidRPr="00393B68" w:rsidRDefault="00A60587" w:rsidP="00A60587">
      <w:pPr>
        <w:bidi w:val="0"/>
        <w:spacing w:before="150" w:after="150" w:line="284" w:lineRule="atLeast"/>
        <w:jc w:val="center"/>
        <w:rPr>
          <w:rFonts w:ascii="TR Bahamas Light" w:hAnsi="TR Bahamas Light" w:cs="AL-Mohanad"/>
          <w:b/>
          <w:bCs/>
          <w:szCs w:val="32"/>
          <w:lang w:val="tr-TR" w:eastAsia="zh-CN"/>
        </w:rPr>
      </w:pPr>
      <w:r w:rsidRPr="00A60587">
        <w:rPr>
          <w:rFonts w:ascii="华文行楷" w:eastAsia="华文行楷"/>
          <w:b/>
          <w:bCs/>
          <w:sz w:val="32"/>
          <w:szCs w:val="32"/>
          <w:lang w:eastAsia="zh-CN"/>
        </w:rPr>
        <w:t>伊斯兰问答网站</w:t>
      </w:r>
    </w:p>
    <w:p w:rsidR="00EB6455" w:rsidRPr="00F954E8" w:rsidRDefault="00A60587" w:rsidP="00EB6455">
      <w:pPr>
        <w:bidi w:val="0"/>
        <w:spacing w:before="150" w:after="150" w:line="284" w:lineRule="atLeast"/>
        <w:jc w:val="center"/>
        <w:rPr>
          <w:rFonts w:ascii="mylotus" w:hAnsi="mylotus" w:cs="mylotus"/>
          <w:b/>
          <w:bCs/>
          <w:sz w:val="40"/>
          <w:szCs w:val="40"/>
          <w:lang w:bidi="ar-EG"/>
        </w:rPr>
      </w:pPr>
      <w:r>
        <w:rPr>
          <w:rFonts w:ascii="mylotus" w:hAnsi="mylotus" w:cs="mylotus" w:hint="cs"/>
          <w:b/>
          <w:bCs/>
          <w:sz w:val="40"/>
          <w:szCs w:val="40"/>
          <w:rtl/>
          <w:lang w:bidi="ar-EG"/>
        </w:rPr>
        <w:t>موقع</w:t>
      </w:r>
      <w:r w:rsidRPr="00A60587">
        <w:rPr>
          <w:rFonts w:ascii="mylotus" w:hAnsi="mylotus" w:cs="mylotus"/>
          <w:b/>
          <w:bCs/>
          <w:sz w:val="40"/>
          <w:szCs w:val="40"/>
          <w:rtl/>
          <w:lang w:bidi="ar-EG"/>
        </w:rPr>
        <w:t xml:space="preserve"> </w:t>
      </w:r>
      <w:r w:rsidRPr="00A60587">
        <w:rPr>
          <w:rFonts w:ascii="mylotus" w:hAnsi="mylotus" w:cs="mylotus"/>
          <w:b/>
          <w:bCs/>
          <w:sz w:val="40"/>
          <w:szCs w:val="40"/>
          <w:rtl/>
          <w:lang w:bidi="ar-EG"/>
        </w:rPr>
        <w:t>الإسلام سؤال وجواب</w:t>
      </w:r>
    </w:p>
    <w:p w:rsidR="00EB6455" w:rsidRDefault="00EB6455" w:rsidP="00EB6455">
      <w:pPr>
        <w:bidi w:val="0"/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EB6455" w:rsidRDefault="00EB6455" w:rsidP="00EB6455">
      <w:pPr>
        <w:bidi w:val="0"/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EB6455" w:rsidRPr="0007149E" w:rsidRDefault="00EB6455" w:rsidP="00EB6455">
      <w:pPr>
        <w:bidi w:val="0"/>
        <w:spacing w:line="240" w:lineRule="exact"/>
        <w:jc w:val="center"/>
        <w:rPr>
          <w:rFonts w:ascii="华文行楷" w:eastAsia="华文行楷" w:hAnsi="TR Bahamas Light"/>
          <w:b/>
          <w:bCs/>
          <w:color w:val="800000"/>
          <w:sz w:val="48"/>
          <w:szCs w:val="48"/>
          <w:lang w:val="tr-TR"/>
        </w:rPr>
      </w:pPr>
    </w:p>
    <w:p w:rsidR="00EB6455" w:rsidRDefault="00EB6455" w:rsidP="00EB6455">
      <w:pPr>
        <w:bidi w:val="0"/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EB6455" w:rsidRPr="00F954E8" w:rsidRDefault="00A60587" w:rsidP="00856385">
      <w:pPr>
        <w:bidi w:val="0"/>
        <w:spacing w:before="150" w:after="150" w:line="284" w:lineRule="atLeast"/>
        <w:jc w:val="center"/>
        <w:rPr>
          <w:rFonts w:ascii="TR Bahamas Light" w:hAnsi="TR Bahamas Light" w:cs="AL-Mohanad"/>
          <w:b/>
          <w:bCs/>
          <w:sz w:val="32"/>
          <w:szCs w:val="32"/>
          <w:lang w:eastAsia="zh-CN"/>
        </w:rPr>
      </w:pPr>
      <w:r w:rsidRPr="00CD733C">
        <w:rPr>
          <w:rFonts w:ascii="华文新魏" w:eastAsia="华文新魏" w:hAnsi="Calibri" w:cs="KFGQPC Uthman Taha Naskh" w:hint="eastAsia"/>
          <w:b/>
          <w:bCs/>
          <w:color w:val="auto"/>
          <w:sz w:val="32"/>
          <w:szCs w:val="32"/>
          <w:lang w:eastAsia="zh-CN"/>
        </w:rPr>
        <w:t>编审</w:t>
      </w:r>
      <w:r w:rsidR="00EB6455" w:rsidRPr="00CD733C">
        <w:rPr>
          <w:rFonts w:ascii="华文行楷" w:eastAsia="华文行楷" w:hAnsi="TR Bahamas Light"/>
          <w:b/>
          <w:bCs/>
          <w:color w:val="auto"/>
          <w:sz w:val="32"/>
          <w:szCs w:val="32"/>
          <w:lang w:val="tr-TR" w:eastAsia="zh-CN"/>
        </w:rPr>
        <w:t>:</w:t>
      </w:r>
      <w:r w:rsidR="00EB6455" w:rsidRPr="00F954E8">
        <w:rPr>
          <w:rFonts w:ascii="TR Bahamas Light" w:hAnsi="TR Bahamas Light" w:cs="mylotus"/>
          <w:b/>
          <w:bCs/>
          <w:sz w:val="32"/>
          <w:szCs w:val="32"/>
          <w:lang w:eastAsia="zh-CN"/>
        </w:rPr>
        <w:t xml:space="preserve"> </w:t>
      </w:r>
      <w:r w:rsidR="00856385" w:rsidRPr="00856385">
        <w:rPr>
          <w:rFonts w:asciiTheme="minorEastAsia" w:eastAsiaTheme="minorEastAsia" w:hAnsiTheme="minorEastAsia" w:hint="eastAsia"/>
          <w:kern w:val="28"/>
          <w:sz w:val="28"/>
          <w:szCs w:val="28"/>
          <w:lang w:eastAsia="zh-CN"/>
        </w:rPr>
        <w:t>伊斯兰之家中文小组</w:t>
      </w:r>
    </w:p>
    <w:p w:rsidR="00EB6455" w:rsidRPr="00F954E8" w:rsidRDefault="00EB6455" w:rsidP="00856385">
      <w:pPr>
        <w:bidi w:val="0"/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</w:rPr>
      </w:pP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مراجعة</w:t>
      </w: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: </w:t>
      </w:r>
      <w:r w:rsidR="00856385" w:rsidRPr="00C70045">
        <w:rPr>
          <w:rFonts w:ascii="mylotus" w:hAnsi="mylotus" w:cs="KFGQPC Uthman Taha Naskh" w:hint="cs"/>
          <w:sz w:val="32"/>
          <w:szCs w:val="32"/>
          <w:rtl/>
          <w:lang w:bidi="ar-EG"/>
        </w:rPr>
        <w:t>فريق اللغة الصينية بموقع دار الإسلام</w:t>
      </w:r>
    </w:p>
    <w:p w:rsidR="00EB6455" w:rsidRDefault="00EB6455" w:rsidP="00EB6455">
      <w:pPr>
        <w:bidi w:val="0"/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EB6455" w:rsidRDefault="00EB6455" w:rsidP="00EB6455">
      <w:pPr>
        <w:bidi w:val="0"/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EB6455" w:rsidRPr="0007149E" w:rsidRDefault="00EB6455" w:rsidP="00EB6455">
      <w:pPr>
        <w:bidi w:val="0"/>
        <w:spacing w:line="240" w:lineRule="exact"/>
        <w:jc w:val="center"/>
        <w:rPr>
          <w:rFonts w:ascii="华文行楷" w:eastAsia="华文行楷" w:hAnsi="TR Bahamas Light"/>
          <w:b/>
          <w:bCs/>
          <w:color w:val="800000"/>
          <w:sz w:val="48"/>
          <w:szCs w:val="48"/>
          <w:lang w:val="tr-TR"/>
        </w:rPr>
      </w:pPr>
    </w:p>
    <w:p w:rsidR="00EB6455" w:rsidRPr="00F954E8" w:rsidRDefault="00EB6455" w:rsidP="00EB6455">
      <w:pPr>
        <w:bidi w:val="0"/>
        <w:spacing w:before="150" w:after="150" w:line="284" w:lineRule="atLeast"/>
        <w:jc w:val="center"/>
        <w:rPr>
          <w:rFonts w:ascii="TR Bahamas Light" w:hAnsi="TR Bahamas Light" w:cs="mylotus"/>
          <w:b/>
          <w:bCs/>
          <w:sz w:val="32"/>
          <w:szCs w:val="32"/>
          <w:lang w:eastAsia="zh-CN"/>
        </w:rPr>
      </w:pPr>
      <w:r w:rsidRPr="00393B68">
        <w:rPr>
          <w:rFonts w:ascii="华文行楷" w:eastAsia="华文行楷" w:hint="eastAsia"/>
          <w:b/>
          <w:bCs/>
          <w:sz w:val="32"/>
          <w:szCs w:val="32"/>
          <w:lang w:eastAsia="zh-CN"/>
        </w:rPr>
        <w:t>沙特利雅得莱布宣传指导合作办公室</w:t>
      </w:r>
    </w:p>
    <w:p w:rsidR="00EB6455" w:rsidRPr="00F954E8" w:rsidRDefault="00EB6455" w:rsidP="00EB6455">
      <w:pPr>
        <w:bidi w:val="0"/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 </w:t>
      </w: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المكتب التعاوني للدعوة وتوعية الجاليات بالربوة بمدينة الرياض</w:t>
      </w:r>
    </w:p>
    <w:p w:rsidR="00EB6455" w:rsidRPr="00856385" w:rsidRDefault="00EB6455" w:rsidP="00856385">
      <w:pPr>
        <w:bidi w:val="0"/>
        <w:spacing w:before="120" w:after="120"/>
        <w:ind w:firstLine="567"/>
        <w:jc w:val="center"/>
        <w:rPr>
          <w:rFonts w:ascii="MS UI Gothic" w:eastAsiaTheme="minorEastAsia" w:hAnsi="MS UI Gothic" w:cs="Times New Roman"/>
          <w:b/>
          <w:bCs/>
          <w:sz w:val="32"/>
          <w:szCs w:val="32"/>
          <w:lang w:eastAsia="zh-CN"/>
        </w:rPr>
      </w:pPr>
      <w:r>
        <w:rPr>
          <w:rFonts w:ascii="MS UI Gothic" w:eastAsia="MS UI Gothic" w:hAnsi="MS UI Gothic" w:cs="Times New Roman"/>
          <w:b/>
          <w:bCs/>
          <w:sz w:val="32"/>
          <w:szCs w:val="32"/>
        </w:rPr>
        <w:t>201</w:t>
      </w:r>
      <w:r w:rsidR="00856385">
        <w:rPr>
          <w:rFonts w:ascii="MS UI Gothic" w:eastAsiaTheme="minorEastAsia" w:hAnsi="MS UI Gothic" w:cs="Times New Roman" w:hint="eastAsia"/>
          <w:b/>
          <w:bCs/>
          <w:sz w:val="32"/>
          <w:szCs w:val="32"/>
          <w:lang w:eastAsia="zh-CN"/>
        </w:rPr>
        <w:t>4</w:t>
      </w:r>
      <w:r>
        <w:rPr>
          <w:rFonts w:ascii="MS UI Gothic" w:eastAsia="MS UI Gothic" w:hAnsi="MS UI Gothic" w:cs="Times New Roman"/>
          <w:b/>
          <w:bCs/>
          <w:sz w:val="32"/>
          <w:szCs w:val="32"/>
        </w:rPr>
        <w:t xml:space="preserve"> - 14</w:t>
      </w:r>
      <w:r w:rsidR="00856385">
        <w:rPr>
          <w:rFonts w:ascii="MS UI Gothic" w:eastAsiaTheme="minorEastAsia" w:hAnsi="MS UI Gothic" w:cs="Times New Roman" w:hint="eastAsia"/>
          <w:b/>
          <w:bCs/>
          <w:sz w:val="32"/>
          <w:szCs w:val="32"/>
          <w:lang w:eastAsia="zh-CN"/>
        </w:rPr>
        <w:t>35</w:t>
      </w:r>
    </w:p>
    <w:p w:rsidR="00EB6455" w:rsidRDefault="00EB6455" w:rsidP="00EB6455">
      <w:pPr>
        <w:bidi w:val="0"/>
        <w:spacing w:before="120" w:after="120"/>
        <w:ind w:firstLine="567"/>
        <w:jc w:val="center"/>
        <w:rPr>
          <w:rFonts w:ascii="Tahoma" w:hAnsi="Tahoma" w:cs="Tahoma"/>
          <w:rtl/>
        </w:rPr>
      </w:pPr>
      <w:r>
        <w:rPr>
          <w:rFonts w:ascii="MS UI Gothic" w:eastAsia="MS UI Gothic" w:hAnsi="MS UI Gothic" w:cs="Times New Roman"/>
          <w:b/>
          <w:bCs/>
          <w:noProof/>
          <w:sz w:val="32"/>
          <w:szCs w:val="32"/>
          <w:lang w:eastAsia="zh-CN"/>
        </w:rPr>
        <w:drawing>
          <wp:inline distT="0" distB="0" distL="0" distR="0">
            <wp:extent cx="3553691" cy="581891"/>
            <wp:effectExtent l="0" t="0" r="0" b="8890"/>
            <wp:docPr id="4" name="图片 4" descr="C:\Documents and Settings\apomosap\My Documents\My Pictures\logo_islamhouse.t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pomosap\My Documents\My Pictures\logo_islamhouse.t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5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587" w:rsidRDefault="00A60587">
      <w:pPr>
        <w:bidi w:val="0"/>
        <w:rPr>
          <w:rFonts w:ascii="Calibri" w:hAnsi="Calibri" w:cs="KFGQPC Uthman Taha Naskh"/>
          <w:b/>
          <w:bCs/>
          <w:color w:val="800000"/>
          <w:sz w:val="40"/>
          <w:szCs w:val="40"/>
          <w:rtl/>
          <w:lang w:eastAsia="zh-CN"/>
        </w:rPr>
      </w:pPr>
      <w:r>
        <w:rPr>
          <w:rFonts w:ascii="Calibri" w:hAnsi="Calibri" w:cs="KFGQPC Uthman Taha Naskh"/>
          <w:b/>
          <w:bCs/>
          <w:color w:val="800000"/>
          <w:sz w:val="40"/>
          <w:szCs w:val="40"/>
          <w:rtl/>
          <w:lang w:eastAsia="zh-CN"/>
        </w:rPr>
        <w:br w:type="page"/>
      </w:r>
    </w:p>
    <w:p w:rsidR="00A60587" w:rsidRPr="00A60587" w:rsidRDefault="00A60587" w:rsidP="00A60587">
      <w:pPr>
        <w:spacing w:after="200" w:line="276" w:lineRule="auto"/>
        <w:jc w:val="center"/>
        <w:rPr>
          <w:rFonts w:ascii="Calibri" w:hAnsi="Calibri" w:cs="Arial"/>
          <w:color w:val="auto"/>
          <w:sz w:val="22"/>
          <w:szCs w:val="22"/>
          <w:lang w:eastAsia="zh-CN"/>
        </w:rPr>
      </w:pPr>
      <w:r w:rsidRPr="00A60587">
        <w:rPr>
          <w:rFonts w:ascii="Calibri" w:hAnsi="Calibri" w:cs="Arial"/>
          <w:noProof/>
          <w:color w:val="auto"/>
          <w:sz w:val="22"/>
          <w:szCs w:val="22"/>
          <w:lang w:eastAsia="zh-CN"/>
        </w:rPr>
        <w:lastRenderedPageBreak/>
        <w:drawing>
          <wp:inline distT="0" distB="0" distL="0" distR="0" wp14:anchorId="794E3E36" wp14:editId="49B5A52A">
            <wp:extent cx="1795780" cy="313055"/>
            <wp:effectExtent l="0" t="0" r="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587" w:rsidRPr="00616C3E" w:rsidRDefault="00A60587" w:rsidP="00A60587">
      <w:pPr>
        <w:bidi w:val="0"/>
        <w:spacing w:beforeLines="50" w:before="120" w:afterLines="50" w:after="120" w:line="460" w:lineRule="exact"/>
        <w:jc w:val="center"/>
        <w:rPr>
          <w:rFonts w:ascii="华文行楷" w:eastAsia="华文行楷" w:hAnsi="Calibri" w:cs="KFGQPC Uthman Taha Naskh" w:hint="cs"/>
          <w:b/>
          <w:bCs/>
          <w:color w:val="auto"/>
          <w:sz w:val="32"/>
          <w:szCs w:val="32"/>
          <w:rtl/>
          <w:lang w:eastAsia="zh-CN"/>
        </w:rPr>
      </w:pPr>
      <w:r w:rsidRPr="00A60587">
        <w:rPr>
          <w:rFonts w:ascii="华文行楷" w:eastAsia="华文行楷" w:hAnsi="Calibri" w:cs="KFGQPC Uthman Taha Naskh" w:hint="eastAsia"/>
          <w:b/>
          <w:bCs/>
          <w:color w:val="auto"/>
          <w:sz w:val="32"/>
          <w:szCs w:val="32"/>
          <w:lang w:eastAsia="zh-CN"/>
        </w:rPr>
        <w:t>奉普慈特慈的真主之名</w:t>
      </w:r>
    </w:p>
    <w:p w:rsidR="00A60587" w:rsidRPr="00A60587" w:rsidRDefault="00A60587" w:rsidP="00A60587">
      <w:pPr>
        <w:bidi w:val="0"/>
        <w:spacing w:beforeLines="50" w:before="120" w:afterLines="50" w:after="120" w:line="460" w:lineRule="exact"/>
        <w:jc w:val="center"/>
        <w:rPr>
          <w:rFonts w:ascii="华文行楷" w:eastAsia="华文行楷" w:hAnsi="Calibri" w:cs="KFGQPC Uthman Taha Naskh"/>
          <w:b/>
          <w:bCs/>
          <w:color w:val="333399"/>
          <w:sz w:val="32"/>
          <w:szCs w:val="32"/>
          <w:lang w:eastAsia="zh-CN"/>
        </w:rPr>
      </w:pPr>
    </w:p>
    <w:p w:rsidR="00A60587" w:rsidRPr="00A60587" w:rsidRDefault="00A60587" w:rsidP="00A60587">
      <w:pPr>
        <w:shd w:val="clear" w:color="auto" w:fill="FFFFFF"/>
        <w:bidi w:val="0"/>
        <w:spacing w:after="60"/>
        <w:jc w:val="center"/>
        <w:outlineLvl w:val="3"/>
        <w:rPr>
          <w:rFonts w:ascii="宋体" w:hAnsi="宋体" w:cs="Tahoma"/>
          <w:color w:val="auto"/>
          <w:sz w:val="32"/>
          <w:szCs w:val="32"/>
          <w:lang w:eastAsia="zh-CN"/>
        </w:rPr>
      </w:pPr>
      <w:r w:rsidRPr="00A60587">
        <w:rPr>
          <w:rFonts w:ascii="宋体" w:hAnsi="宋体" w:cs="宋体" w:hint="eastAsia"/>
          <w:color w:val="auto"/>
          <w:sz w:val="32"/>
          <w:szCs w:val="32"/>
          <w:lang w:eastAsia="zh-CN"/>
        </w:rPr>
        <w:t>穆斯林在斋月中的情</w:t>
      </w:r>
      <w:r w:rsidRPr="00A60587">
        <w:rPr>
          <w:rFonts w:ascii="宋体" w:hAnsi="宋体" w:cs="宋体"/>
          <w:color w:val="auto"/>
          <w:sz w:val="32"/>
          <w:szCs w:val="32"/>
          <w:lang w:eastAsia="zh-CN"/>
        </w:rPr>
        <w:t>况</w:t>
      </w:r>
    </w:p>
    <w:p w:rsidR="00A60587" w:rsidRPr="00A60587" w:rsidRDefault="00A60587" w:rsidP="00A60587">
      <w:pPr>
        <w:shd w:val="clear" w:color="auto" w:fill="FFFFFF"/>
        <w:bidi w:val="0"/>
        <w:spacing w:before="240" w:after="240" w:line="240" w:lineRule="atLeast"/>
        <w:jc w:val="both"/>
        <w:rPr>
          <w:rFonts w:ascii="宋体" w:hAnsi="宋体" w:cs="Tahoma"/>
          <w:b/>
          <w:bCs/>
          <w:color w:val="943E19"/>
          <w:sz w:val="28"/>
          <w:szCs w:val="28"/>
          <w:lang w:eastAsia="zh-CN"/>
        </w:rPr>
      </w:pPr>
    </w:p>
    <w:p w:rsidR="00A60587" w:rsidRPr="00A60587" w:rsidRDefault="00A60587" w:rsidP="00A60587">
      <w:pPr>
        <w:shd w:val="clear" w:color="auto" w:fill="FFFFFF"/>
        <w:bidi w:val="0"/>
        <w:spacing w:line="480" w:lineRule="auto"/>
        <w:jc w:val="both"/>
        <w:rPr>
          <w:rFonts w:ascii="宋体" w:hAnsi="宋体" w:cs="Tahoma"/>
          <w:b/>
          <w:bCs/>
          <w:color w:val="943E19"/>
          <w:sz w:val="28"/>
          <w:szCs w:val="28"/>
          <w:lang w:eastAsia="zh-CN"/>
        </w:rPr>
      </w:pPr>
      <w:r>
        <w:rPr>
          <w:rFonts w:ascii="宋体" w:hAnsi="宋体" w:cs="Arial" w:hint="eastAsia"/>
          <w:b/>
          <w:bCs/>
          <w:color w:val="943E19"/>
          <w:sz w:val="28"/>
          <w:szCs w:val="28"/>
          <w:lang w:eastAsia="zh-CN"/>
        </w:rPr>
        <w:t>问：</w:t>
      </w:r>
      <w:r w:rsidRPr="00A60587">
        <w:rPr>
          <w:rFonts w:ascii="宋体" w:hAnsi="宋体" w:cs="微软雅黑" w:hint="eastAsia"/>
          <w:b/>
          <w:bCs/>
          <w:color w:val="943E19"/>
          <w:sz w:val="28"/>
          <w:szCs w:val="28"/>
          <w:lang w:eastAsia="zh-CN"/>
        </w:rPr>
        <w:t>在斋月即将来临之际，您对穆斯林的嘱咐是什么</w:t>
      </w:r>
      <w:r w:rsidRPr="00A60587">
        <w:rPr>
          <w:rFonts w:ascii="宋体" w:hAnsi="宋体" w:cs="微软雅黑"/>
          <w:b/>
          <w:bCs/>
          <w:color w:val="943E19"/>
          <w:sz w:val="28"/>
          <w:szCs w:val="28"/>
          <w:lang w:eastAsia="zh-CN"/>
        </w:rPr>
        <w:t>？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jc w:val="both"/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</w:pPr>
      <w:r w:rsidRPr="00616C3E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答：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一切赞颂，全归真主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赖买丹月中，开始降示《古兰经》，指导世人，昭示明证，以便遵循正道，分别真伪，故在此月中，你们应当斋戒</w:t>
      </w:r>
      <w:r w:rsidRPr="00616C3E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；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害病或旅行的人</w:t>
      </w:r>
      <w:r w:rsidRPr="00616C3E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当依所缺的日数补斋。真主要你们便利，不要你们困难，以便你们补足所缺的日数，以便你们赞颂真主引导你们的恩德，以便你们感谢他。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2:185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这个吉祥的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斋月是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幸福、吉庆、功修和服从真主的伟大季节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；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这是伟大的月份，这是慷慨的季节，各种善功的报酬会重复加倍，各种罪恶的惩罚也会更加严重，天堂的门敞开、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火狱的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门紧闭、真主将会接受违法犯罪之人的忏悔，这个月的开始是仁慈、中间是饶恕、结束就是从火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狱中被赦放</w:t>
      </w:r>
      <w:proofErr w:type="gramEnd"/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我们应该感谢真主赐予我们这个幸福和吉庆的季节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利用珍贵的时间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崇拜真主</w:t>
      </w:r>
      <w:r w:rsidRPr="00616C3E"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远离真主禁止的一切事情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获得现世的幸福生活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并且为后世做好准备</w:t>
      </w:r>
      <w:r w:rsidRPr="00616C3E"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lastRenderedPageBreak/>
        <w:t>对于虔诚的信士来说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所有的月份都是崇拜真主的季节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一生都是服从真主的季节</w:t>
      </w:r>
      <w:r w:rsidRPr="00616C3E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，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在斋月中他更是信心百倍、热情万丈，精神抖擞的履行宗教功修，全身心的趋向真主；慷慨的真主对信士的各种善功加倍的奖赏，赐予无比丰厚的报酬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年年岁岁花相似，岁岁年年人不同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这些日子转瞬即逝；我们迎接了一个斋月，然后又辞别了斋月；眨眼之间又迎来了另一个斋月，所以我们必须要抓紧时间，积极地履行善功，为后世做好准备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我们怎样为斋月做准备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？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们必须要反省自身，是不是对自己的义务疏忽怠慢和敷衍了事；我们的行为在斋月中应该达到信仰的高等境界和层次；信仰会因为善功而增强，也会因为罪恶而变弱；我们应该虔诚的崇拜真主，相信一切前定，命中有时终须有，不求自来；命中无时终须无，强求必失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你们当争先趋赴从你们的主发出的赦宥，和那与天地同宽的、已为敬畏者预备好的乐园。敬畏的人，在康乐时施舍，在艰难时也施舍，且能抑怒、又能恕人。真主是喜爱行善者的。敬畏者，当他做了丑事或自欺的时候，记念真主，且为自己的罪恶而求饶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——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除真主外，谁能赦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宥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罪恶呢？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——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他们没有明知故犯地怙恶不悛。这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lastRenderedPageBreak/>
        <w:t>等人的报酬，是从他们的主发出的赦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宥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，和下临诸河的乐园，他们得永居其中，遵行者的报酬真优美！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3:133—136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你说：「我的过分自害的众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仆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呀！你们对真主的恩惠不要绝望，真主必定赦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宥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一切罪过，他确是至赦的，确是至慈的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39:53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谁作恶或自欺，然后向真主求饶，谁将发现真主是至赦的，是至慈的。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4:110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我们应该以自我反省、悔过自新和求主饶恕的态度迎接斋月；圣训曰：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聪明的人自我反省，为后世做准备；无能的人追随私欲，对真主空幻想。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斋月是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充满机会和利润丰厚的月份，精明的商人会利用各种季节赚取更多的利润；所以我们要利用这个斋月，多多的履行宗教功修，比如礼拜、诵读《古兰经》、原谅别人、善待他人、给穷人施舍等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616C3E" w:rsidRDefault="00A60587" w:rsidP="00A60587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在斋月中天堂的门被敞开，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火狱的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门被关闭、恶魔都被锁住了，天使在每天晚上呼唤：行善的人啊，快来吧！作恶的人啊，收敛吧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！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真主的仆人们啊，你们在斋月中要成为最优秀的人，紧随先贤的步伐，遵循先知（愿主福安之）的圣行，当斋月结束的时候，希望我们都变成一尘不染的清洁之人，罪恶都已经被饶恕了，善功也被真主接受了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！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lastRenderedPageBreak/>
        <w:t>斋月是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一年中最优越的月份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这个月份因为四件事情而优越于其它的月份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：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第一：其中有一年中最优越的一夜，那就是尊贵之夜，真主说：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我在那高贵的夜间确已降示它，你怎能知道那高贵的夜间是甚么？那高贵的夜间，胜过一千个月，众天使和精神，奉他们的主的命令，为一切事务而在那夜间降临，那夜间全是平安的，直到黎明显著的时候。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97:1--5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）在这个夜晚的功修相当于一千个月份的功修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第二：真主在斋月中把最优越的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经典降示给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最优秀的先知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；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赖买丹月中，开始降示《古兰经》，指导世人，昭示明证，以便遵循正道，分别真伪，故在此月中，你们应当斋戒；害病或旅行的人，当依所缺的日数补斋。真主要你们便利，不要你们困难，以便你们补足所缺的日数，以便你们赞颂真主引导你们的恩德，以便你们感谢他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2:185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5" w:firstLine="548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哈一，米目。以明确的经典盟誓，在一个吉祥的夜间，我确已降示它，我确是警告者。在那夜里，一切睿智的事，都被判定，那是按照从我那里发出的命令的。我确是派遣使者的。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（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44:1—5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）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Tahoma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真主的使者（愿主福安之）说：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易卜拉欣的经典在斋月的第一夜被降示；《讨拉特》在斋月的初六被降示；《引支勒》在斋月的十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lastRenderedPageBreak/>
        <w:t>三被降示；《宰晡尔》在斋月的十八别降示；《古兰经》在斋月的二十四被降示。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第三：在这个月份中，天堂的门敞开，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火狱的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门关闭，恶魔都被锁住了，艾布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·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胡赖勒（愿主喜悦之）传述：真主的使者（愿主福安之）说：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“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如果斋月来临了，天堂的门敞开了，火狱的门关闭了，恶魔都被锁住了。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”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布哈里和穆斯林辑录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；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提尔密集、伊本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·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马哲和伊本</w:t>
      </w: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·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胡宰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姆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辑录：如果斋月的第一夜来临了，恶魔和叛逆的精灵都被锁住了；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火狱的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门都被关闭了，没有一扇敞开的门；天堂的门都被打开了，没有一扇关闭的门；天使在呼唤：行善的人啊，快来吧！作恶的人啊，收敛吧！真主在每一夜要从火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狱中赦放许多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人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！</w:t>
      </w:r>
    </w:p>
    <w:p w:rsidR="00CD733C" w:rsidRPr="00616C3E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第四：斋月中有</w:t>
      </w:r>
      <w:proofErr w:type="gramStart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很多功</w:t>
      </w:r>
      <w:proofErr w:type="gramEnd"/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修，比如主命斋、间歇拜、给发展的人提供开斋饭、坐静、施舍和诵读《古兰经》等，而其中的一部分功修是在其它的日子里没有的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。</w:t>
      </w:r>
    </w:p>
    <w:p w:rsidR="00A60587" w:rsidRPr="00A60587" w:rsidRDefault="00A60587" w:rsidP="00CD733C">
      <w:pPr>
        <w:shd w:val="clear" w:color="auto" w:fill="FFFFFF"/>
        <w:bidi w:val="0"/>
        <w:spacing w:after="120" w:line="480" w:lineRule="auto"/>
        <w:ind w:firstLineChars="196" w:firstLine="551"/>
        <w:jc w:val="both"/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我们祈求伟大的在真主赐予所有的穆斯林顺利、襄助他们完成斋戒和履行间歇拜，多做各种善功，放弃违法犯罪的行为。一切赞颂，全归真主，全世界的主宰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！</w:t>
      </w:r>
    </w:p>
    <w:p w:rsidR="00A60587" w:rsidRPr="00A60587" w:rsidRDefault="00A60587" w:rsidP="00A60587">
      <w:pPr>
        <w:shd w:val="clear" w:color="auto" w:fill="FFFFFF"/>
        <w:bidi w:val="0"/>
        <w:spacing w:after="120" w:line="480" w:lineRule="auto"/>
        <w:jc w:val="both"/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</w:pPr>
      <w:r w:rsidRPr="00A60587">
        <w:rPr>
          <w:rFonts w:ascii="宋体" w:hAnsi="宋体" w:cs="Tahoma"/>
          <w:b/>
          <w:bCs/>
          <w:color w:val="auto"/>
          <w:sz w:val="28"/>
          <w:szCs w:val="28"/>
          <w:lang w:eastAsia="zh-CN"/>
        </w:rPr>
        <w:t> </w:t>
      </w:r>
      <w:r w:rsidRPr="00A60587">
        <w:rPr>
          <w:rFonts w:ascii="宋体" w:hAnsi="宋体" w:cs="微软雅黑" w:hint="eastAsia"/>
          <w:b/>
          <w:bCs/>
          <w:color w:val="auto"/>
          <w:sz w:val="28"/>
          <w:szCs w:val="28"/>
          <w:lang w:eastAsia="zh-CN"/>
        </w:rPr>
        <w:t>真主至知</w:t>
      </w:r>
      <w:r w:rsidRPr="00A60587">
        <w:rPr>
          <w:rFonts w:ascii="宋体" w:hAnsi="宋体" w:cs="微软雅黑"/>
          <w:b/>
          <w:bCs/>
          <w:color w:val="auto"/>
          <w:sz w:val="28"/>
          <w:szCs w:val="28"/>
          <w:lang w:eastAsia="zh-CN"/>
        </w:rPr>
        <w:t>！</w:t>
      </w:r>
    </w:p>
    <w:sectPr w:rsidR="00A60587" w:rsidRPr="00A60587" w:rsidSect="00156EB3">
      <w:footerReference w:type="even" r:id="rId11"/>
      <w:footerReference w:type="default" r:id="rId12"/>
      <w:footnotePr>
        <w:numFmt w:val="decimalEnclosedCircleChinese"/>
        <w:numRestart w:val="eachPage"/>
      </w:footnotePr>
      <w:pgSz w:w="11906" w:h="16838"/>
      <w:pgMar w:top="719" w:right="1800" w:bottom="899" w:left="1800" w:header="708" w:footer="708" w:gutter="0"/>
      <w:pgBorders w:display="firstPage"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EA8" w:rsidRDefault="004E1EA8" w:rsidP="00EB6455">
      <w:r>
        <w:separator/>
      </w:r>
    </w:p>
  </w:endnote>
  <w:endnote w:type="continuationSeparator" w:id="0">
    <w:p w:rsidR="004E1EA8" w:rsidRDefault="004E1EA8" w:rsidP="00EB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华文行楷">
    <w:altName w:val="STXingka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TR Bahamas Light">
    <w:altName w:val="微软雅黑"/>
    <w:charset w:val="00"/>
    <w:family w:val="swiss"/>
    <w:pitch w:val="variable"/>
    <w:sig w:usb0="00000001" w:usb1="00000000" w:usb2="00000000" w:usb3="00000000" w:csb0="0000001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KFGQPC Uthman Taha Naskh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31" w:rsidRDefault="00DB44B1" w:rsidP="007C2C4F">
    <w:pPr>
      <w:pStyle w:val="a5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end"/>
    </w:r>
  </w:p>
  <w:p w:rsidR="005C5331" w:rsidRDefault="004E1E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EB3" w:rsidRDefault="00DB44B1" w:rsidP="00140785">
    <w:pPr>
      <w:pStyle w:val="a5"/>
      <w:jc w:val="center"/>
      <w:rPr>
        <w:sz w:val="28"/>
        <w:szCs w:val="28"/>
        <w:lang w:bidi="ar-EG"/>
      </w:rPr>
    </w:pPr>
    <w:r w:rsidRPr="00923817">
      <w:rPr>
        <w:sz w:val="28"/>
        <w:szCs w:val="28"/>
      </w:rPr>
      <w:fldChar w:fldCharType="begin"/>
    </w:r>
    <w:r w:rsidRPr="00923817">
      <w:rPr>
        <w:sz w:val="28"/>
        <w:szCs w:val="28"/>
      </w:rPr>
      <w:instrText xml:space="preserve"> PAGE  \* Arabic  \* MERGEFORMAT </w:instrText>
    </w:r>
    <w:r w:rsidRPr="00923817">
      <w:rPr>
        <w:sz w:val="28"/>
        <w:szCs w:val="28"/>
      </w:rPr>
      <w:fldChar w:fldCharType="separate"/>
    </w:r>
    <w:r w:rsidR="00616C3E">
      <w:rPr>
        <w:noProof/>
        <w:sz w:val="28"/>
        <w:szCs w:val="28"/>
      </w:rPr>
      <w:t>2</w:t>
    </w:r>
    <w:r w:rsidRPr="00923817">
      <w:rPr>
        <w:sz w:val="28"/>
        <w:szCs w:val="28"/>
      </w:rPr>
      <w:fldChar w:fldCharType="end"/>
    </w:r>
  </w:p>
  <w:p w:rsidR="005C5331" w:rsidRPr="00156EB3" w:rsidRDefault="004E1EA8" w:rsidP="00156EB3">
    <w:pPr>
      <w:pStyle w:val="a5"/>
      <w:rPr>
        <w:lang w:bidi="ar-E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EA8" w:rsidRDefault="004E1EA8" w:rsidP="00EB6455">
      <w:r>
        <w:separator/>
      </w:r>
    </w:p>
  </w:footnote>
  <w:footnote w:type="continuationSeparator" w:id="0">
    <w:p w:rsidR="004E1EA8" w:rsidRDefault="004E1EA8" w:rsidP="00EB6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decimalEnclosedCircleChinese"/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455"/>
    <w:rsid w:val="0007618C"/>
    <w:rsid w:val="001B6333"/>
    <w:rsid w:val="004E1EA8"/>
    <w:rsid w:val="00616C3E"/>
    <w:rsid w:val="006D5DD9"/>
    <w:rsid w:val="00856385"/>
    <w:rsid w:val="00A60587"/>
    <w:rsid w:val="00CD733C"/>
    <w:rsid w:val="00DB44B1"/>
    <w:rsid w:val="00DC4991"/>
    <w:rsid w:val="00DC54D7"/>
    <w:rsid w:val="00DF5A57"/>
    <w:rsid w:val="00EB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455"/>
    <w:pPr>
      <w:bidi/>
    </w:pPr>
    <w:rPr>
      <w:rFonts w:ascii="Times New Roman" w:eastAsia="宋体" w:hAnsi="Times New Roman" w:cs="Traditional Arabic"/>
      <w:color w:val="000000"/>
      <w:kern w:val="0"/>
      <w:sz w:val="24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semiHidden/>
    <w:rsid w:val="00EB6455"/>
    <w:rPr>
      <w:rFonts w:cs="Times New Roman"/>
      <w:color w:val="auto"/>
      <w:sz w:val="20"/>
      <w:szCs w:val="20"/>
      <w:lang w:eastAsia="ar-SA"/>
    </w:rPr>
  </w:style>
  <w:style w:type="character" w:customStyle="1" w:styleId="Char">
    <w:name w:val="脚注文本 Char"/>
    <w:basedOn w:val="a0"/>
    <w:link w:val="a3"/>
    <w:semiHidden/>
    <w:rsid w:val="00EB6455"/>
    <w:rPr>
      <w:rFonts w:ascii="Times New Roman" w:eastAsia="宋体" w:hAnsi="Times New Roman" w:cs="Times New Roman"/>
      <w:kern w:val="0"/>
      <w:sz w:val="20"/>
      <w:szCs w:val="20"/>
      <w:lang w:eastAsia="ar-SA"/>
    </w:rPr>
  </w:style>
  <w:style w:type="character" w:styleId="a4">
    <w:name w:val="footnote reference"/>
    <w:basedOn w:val="a0"/>
    <w:semiHidden/>
    <w:rsid w:val="00EB6455"/>
    <w:rPr>
      <w:rFonts w:ascii="Times New Roman" w:hAnsi="Times New Roman" w:cs="Times New Roman"/>
      <w:vertAlign w:val="superscript"/>
    </w:rPr>
  </w:style>
  <w:style w:type="paragraph" w:styleId="a5">
    <w:name w:val="footer"/>
    <w:aliases w:val="Footer"/>
    <w:basedOn w:val="a"/>
    <w:link w:val="Char0"/>
    <w:rsid w:val="00EB6455"/>
    <w:pPr>
      <w:tabs>
        <w:tab w:val="center" w:pos="4153"/>
        <w:tab w:val="right" w:pos="8306"/>
      </w:tabs>
    </w:pPr>
  </w:style>
  <w:style w:type="character" w:customStyle="1" w:styleId="Char0">
    <w:name w:val="页脚 Char"/>
    <w:aliases w:val="Footer Char"/>
    <w:basedOn w:val="a0"/>
    <w:link w:val="a5"/>
    <w:rsid w:val="00EB6455"/>
    <w:rPr>
      <w:rFonts w:ascii="Times New Roman" w:eastAsia="宋体" w:hAnsi="Times New Roman" w:cs="Traditional Arabic"/>
      <w:color w:val="000000"/>
      <w:kern w:val="0"/>
      <w:sz w:val="24"/>
      <w:szCs w:val="36"/>
      <w:lang w:eastAsia="en-US"/>
    </w:rPr>
  </w:style>
  <w:style w:type="character" w:styleId="a6">
    <w:name w:val="page number"/>
    <w:basedOn w:val="a0"/>
    <w:rsid w:val="00EB6455"/>
  </w:style>
  <w:style w:type="paragraph" w:styleId="a7">
    <w:name w:val="Balloon Text"/>
    <w:basedOn w:val="a"/>
    <w:link w:val="Char1"/>
    <w:uiPriority w:val="99"/>
    <w:semiHidden/>
    <w:unhideWhenUsed/>
    <w:rsid w:val="00EB645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B6455"/>
    <w:rPr>
      <w:rFonts w:ascii="Times New Roman" w:eastAsia="宋体" w:hAnsi="Times New Roman" w:cs="Traditional Arabic"/>
      <w:color w:val="000000"/>
      <w:kern w:val="0"/>
      <w:sz w:val="18"/>
      <w:szCs w:val="18"/>
      <w:lang w:eastAsia="en-US"/>
    </w:rPr>
  </w:style>
  <w:style w:type="paragraph" w:styleId="a8">
    <w:name w:val="header"/>
    <w:basedOn w:val="a"/>
    <w:link w:val="Char2"/>
    <w:uiPriority w:val="99"/>
    <w:unhideWhenUsed/>
    <w:rsid w:val="00DF5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8"/>
    <w:uiPriority w:val="99"/>
    <w:rsid w:val="00DF5A57"/>
    <w:rPr>
      <w:rFonts w:ascii="Times New Roman" w:eastAsia="宋体" w:hAnsi="Times New Roman" w:cs="Traditional Arabic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455"/>
    <w:pPr>
      <w:bidi/>
    </w:pPr>
    <w:rPr>
      <w:rFonts w:ascii="Times New Roman" w:eastAsia="宋体" w:hAnsi="Times New Roman" w:cs="Traditional Arabic"/>
      <w:color w:val="000000"/>
      <w:kern w:val="0"/>
      <w:sz w:val="24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semiHidden/>
    <w:rsid w:val="00EB6455"/>
    <w:rPr>
      <w:rFonts w:cs="Times New Roman"/>
      <w:color w:val="auto"/>
      <w:sz w:val="20"/>
      <w:szCs w:val="20"/>
      <w:lang w:eastAsia="ar-SA"/>
    </w:rPr>
  </w:style>
  <w:style w:type="character" w:customStyle="1" w:styleId="Char">
    <w:name w:val="脚注文本 Char"/>
    <w:basedOn w:val="a0"/>
    <w:link w:val="a3"/>
    <w:semiHidden/>
    <w:rsid w:val="00EB6455"/>
    <w:rPr>
      <w:rFonts w:ascii="Times New Roman" w:eastAsia="宋体" w:hAnsi="Times New Roman" w:cs="Times New Roman"/>
      <w:kern w:val="0"/>
      <w:sz w:val="20"/>
      <w:szCs w:val="20"/>
      <w:lang w:eastAsia="ar-SA"/>
    </w:rPr>
  </w:style>
  <w:style w:type="character" w:styleId="a4">
    <w:name w:val="footnote reference"/>
    <w:basedOn w:val="a0"/>
    <w:semiHidden/>
    <w:rsid w:val="00EB6455"/>
    <w:rPr>
      <w:rFonts w:ascii="Times New Roman" w:hAnsi="Times New Roman" w:cs="Times New Roman"/>
      <w:vertAlign w:val="superscript"/>
    </w:rPr>
  </w:style>
  <w:style w:type="paragraph" w:styleId="a5">
    <w:name w:val="footer"/>
    <w:aliases w:val="Footer"/>
    <w:basedOn w:val="a"/>
    <w:link w:val="Char0"/>
    <w:rsid w:val="00EB6455"/>
    <w:pPr>
      <w:tabs>
        <w:tab w:val="center" w:pos="4153"/>
        <w:tab w:val="right" w:pos="8306"/>
      </w:tabs>
    </w:pPr>
  </w:style>
  <w:style w:type="character" w:customStyle="1" w:styleId="Char0">
    <w:name w:val="页脚 Char"/>
    <w:aliases w:val="Footer Char"/>
    <w:basedOn w:val="a0"/>
    <w:link w:val="a5"/>
    <w:rsid w:val="00EB6455"/>
    <w:rPr>
      <w:rFonts w:ascii="Times New Roman" w:eastAsia="宋体" w:hAnsi="Times New Roman" w:cs="Traditional Arabic"/>
      <w:color w:val="000000"/>
      <w:kern w:val="0"/>
      <w:sz w:val="24"/>
      <w:szCs w:val="36"/>
      <w:lang w:eastAsia="en-US"/>
    </w:rPr>
  </w:style>
  <w:style w:type="character" w:styleId="a6">
    <w:name w:val="page number"/>
    <w:basedOn w:val="a0"/>
    <w:rsid w:val="00EB6455"/>
  </w:style>
  <w:style w:type="paragraph" w:styleId="a7">
    <w:name w:val="Balloon Text"/>
    <w:basedOn w:val="a"/>
    <w:link w:val="Char1"/>
    <w:uiPriority w:val="99"/>
    <w:semiHidden/>
    <w:unhideWhenUsed/>
    <w:rsid w:val="00EB645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B6455"/>
    <w:rPr>
      <w:rFonts w:ascii="Times New Roman" w:eastAsia="宋体" w:hAnsi="Times New Roman" w:cs="Traditional Arabic"/>
      <w:color w:val="000000"/>
      <w:kern w:val="0"/>
      <w:sz w:val="18"/>
      <w:szCs w:val="18"/>
      <w:lang w:eastAsia="en-US"/>
    </w:rPr>
  </w:style>
  <w:style w:type="paragraph" w:styleId="a8">
    <w:name w:val="header"/>
    <w:basedOn w:val="a"/>
    <w:link w:val="Char2"/>
    <w:uiPriority w:val="99"/>
    <w:unhideWhenUsed/>
    <w:rsid w:val="00DF5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8"/>
    <w:uiPriority w:val="99"/>
    <w:rsid w:val="00DF5A57"/>
    <w:rPr>
      <w:rFonts w:ascii="Times New Roman" w:eastAsia="宋体" w:hAnsi="Times New Roman" w:cs="Traditional Arabic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slamhouse.com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file:///C:\Documents%20and%20Settings\apomosap\My%20Documents\My%20Pictures\logo_islamhouse.ti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2014-07-06T20:27:00Z</dcterms:created>
  <dcterms:modified xsi:type="dcterms:W3CDTF">2014-07-06T20:40:00Z</dcterms:modified>
</cp:coreProperties>
</file>